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bookmarkStart w:id="0" w:name="_GoBack"/>
      <w:bookmarkEnd w:id="0"/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FC28BE" w:rsidRDefault="00FC28BE" w:rsidP="00FC28BE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Приложение № 1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от__.12. 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распределения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C28BE" w:rsidRDefault="00FC28BE" w:rsidP="00FC28BE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</w:t>
      </w:r>
    </w:p>
    <w:p w:rsidR="00FC28BE" w:rsidRDefault="00FC28BE" w:rsidP="00FC28BE">
      <w:pPr>
        <w:autoSpaceDE w:val="0"/>
        <w:autoSpaceDN w:val="0"/>
        <w:adjustRightInd w:val="0"/>
        <w:ind w:right="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(в процентах)</w:t>
      </w:r>
    </w:p>
    <w:p w:rsidR="00FC28BE" w:rsidRDefault="00FC28BE" w:rsidP="00FC28BE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</w:p>
    <w:tbl>
      <w:tblPr>
        <w:tblW w:w="10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23"/>
        <w:gridCol w:w="4919"/>
        <w:gridCol w:w="18"/>
        <w:gridCol w:w="1841"/>
      </w:tblGrid>
      <w:tr w:rsidR="00FC28BE" w:rsidTr="00FC28BE">
        <w:trPr>
          <w:cantSplit/>
          <w:trHeight w:val="7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Код бюджетной    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классификации доходов   </w:t>
            </w:r>
            <w:r>
              <w:rPr>
                <w:rFonts w:ascii="Times New Roman" w:hAnsi="Times New Roman" w:cs="Times New Roman"/>
                <w:b/>
              </w:rPr>
              <w:br/>
              <w:t xml:space="preserve">бюджетов Российской    </w:t>
            </w:r>
            <w:r>
              <w:rPr>
                <w:rFonts w:ascii="Times New Roman" w:hAnsi="Times New Roman" w:cs="Times New Roman"/>
                <w:b/>
              </w:rPr>
              <w:br/>
              <w:t>Федерации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</w:p>
          <w:p w:rsidR="00FC28BE" w:rsidRDefault="00FC28BE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поселения</w:t>
            </w:r>
          </w:p>
        </w:tc>
      </w:tr>
      <w:tr w:rsidR="00FC28BE" w:rsidTr="00FC28BE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28BE" w:rsidTr="00FC28BE">
        <w:trPr>
          <w:cantSplit/>
          <w:trHeight w:val="600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000 1 11 05013 10 0000 120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28BE" w:rsidTr="00FC28BE">
        <w:trPr>
          <w:cantSplit/>
          <w:trHeight w:val="600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000 1 13 01995 10 0000 130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000 1 13 02995 10 0000 130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482"/>
        </w:trPr>
        <w:tc>
          <w:tcPr>
            <w:tcW w:w="10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Прочие неналоговые доходы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000 1 17 01050 10 0000 180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Невыясненные поступления, зачисляемые в бюджеты поселений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C28BE" w:rsidTr="00FC28BE">
        <w:trPr>
          <w:cantSplit/>
          <w:trHeight w:val="6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000 1 17 05050 10 0000 180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FC28BE" w:rsidRDefault="00FC28BE" w:rsidP="00FC28BE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  <w:r>
        <w:rPr>
          <w:b/>
          <w:sz w:val="20"/>
        </w:rPr>
        <w:t>Примечание.</w:t>
      </w:r>
      <w:r>
        <w:rPr>
          <w:sz w:val="20"/>
        </w:rP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поселения.</w:t>
      </w: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both"/>
        <w:rPr>
          <w:sz w:val="20"/>
        </w:rPr>
      </w:pPr>
    </w:p>
    <w:p w:rsidR="00FC28BE" w:rsidRDefault="00FC28BE" w:rsidP="00FC28BE">
      <w:pPr>
        <w:rPr>
          <w:sz w:val="20"/>
        </w:rPr>
      </w:pPr>
    </w:p>
    <w:tbl>
      <w:tblPr>
        <w:tblW w:w="99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1856"/>
        <w:gridCol w:w="1026"/>
        <w:gridCol w:w="2235"/>
        <w:gridCol w:w="1559"/>
        <w:gridCol w:w="861"/>
        <w:gridCol w:w="816"/>
        <w:gridCol w:w="1559"/>
      </w:tblGrid>
      <w:tr w:rsidR="00FC28BE" w:rsidTr="00FC28BE">
        <w:trPr>
          <w:trHeight w:val="570"/>
        </w:trPr>
        <w:tc>
          <w:tcPr>
            <w:tcW w:w="2880" w:type="dxa"/>
            <w:gridSpan w:val="2"/>
            <w:noWrap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4654" w:type="dxa"/>
            <w:gridSpan w:val="3"/>
            <w:noWrap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2375" w:type="dxa"/>
            <w:gridSpan w:val="2"/>
          </w:tcPr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</w:p>
          <w:p w:rsidR="00FC28BE" w:rsidRDefault="00FC28BE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№ 2</w:t>
            </w:r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к проекту решения</w:t>
            </w:r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Совета </w:t>
            </w:r>
            <w:proofErr w:type="spellStart"/>
            <w:r>
              <w:rPr>
                <w:color w:val="000000"/>
                <w:sz w:val="20"/>
              </w:rPr>
              <w:t>Майдаковского</w:t>
            </w:r>
            <w:proofErr w:type="spellEnd"/>
          </w:p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сельского поселения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</w:pPr>
            <w:r>
              <w:t>от__.12. 2021 № __</w:t>
            </w:r>
          </w:p>
          <w:p w:rsidR="00FC28BE" w:rsidRDefault="00FC28BE">
            <w:pPr>
              <w:jc w:val="right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>
              <w:rPr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br/>
              <w:t xml:space="preserve">                                                                                                                               </w:t>
            </w:r>
          </w:p>
        </w:tc>
      </w:tr>
      <w:tr w:rsidR="00FC28BE" w:rsidTr="00FC28BE">
        <w:trPr>
          <w:trHeight w:val="705"/>
        </w:trPr>
        <w:tc>
          <w:tcPr>
            <w:tcW w:w="9909" w:type="dxa"/>
            <w:gridSpan w:val="7"/>
            <w:vAlign w:val="bottom"/>
          </w:tcPr>
          <w:p w:rsidR="00FC28BE" w:rsidRDefault="00FC28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Доходы </w:t>
            </w:r>
            <w:proofErr w:type="spellStart"/>
            <w:r>
              <w:rPr>
                <w:b/>
                <w:bCs/>
                <w:szCs w:val="28"/>
              </w:rPr>
              <w:t>бюджетаМайдаковского</w:t>
            </w:r>
            <w:proofErr w:type="spellEnd"/>
            <w:r>
              <w:rPr>
                <w:b/>
                <w:bCs/>
                <w:szCs w:val="28"/>
              </w:rPr>
              <w:t xml:space="preserve"> сельского поселения по кодам классификации доходов бюджетов на 2022 год и на плановый период 2023 и 2024 годов</w:t>
            </w:r>
          </w:p>
          <w:p w:rsidR="00FC28BE" w:rsidRDefault="00FC28B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28BE" w:rsidTr="00FC28BE">
        <w:trPr>
          <w:trHeight w:val="3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 доходов 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 руб.)</w:t>
            </w:r>
          </w:p>
        </w:tc>
      </w:tr>
      <w:tr w:rsidR="00FC28BE" w:rsidTr="00FC28BE">
        <w:trPr>
          <w:trHeight w:val="600"/>
        </w:trPr>
        <w:tc>
          <w:tcPr>
            <w:tcW w:w="9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7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C28BE" w:rsidTr="00FC28BE">
        <w:trPr>
          <w:trHeight w:val="27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</w:pPr>
            <w:r>
              <w:t>3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BE" w:rsidRDefault="00FC28B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BE" w:rsidRDefault="00FC28BE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FC28BE" w:rsidTr="00FC28BE">
        <w:trPr>
          <w:trHeight w:val="6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2 156 398,00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tabs>
                <w:tab w:val="left" w:pos="1575"/>
              </w:tabs>
              <w:ind w:left="-1242" w:right="-131" w:firstLine="124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2 188 616,00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18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923 418,00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182 1 05 0000000 0000 000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000 1 05 0300001 0000110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000 1 05 0301001 0000 110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39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182 1 05 0301001 0000 110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26 380,00</w:t>
            </w:r>
          </w:p>
        </w:tc>
      </w:tr>
      <w:tr w:rsidR="00FC28BE" w:rsidTr="00FC28BE">
        <w:trPr>
          <w:trHeight w:val="2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1 098 818,00</w:t>
            </w:r>
          </w:p>
        </w:tc>
      </w:tr>
      <w:tr w:rsidR="00FC28BE" w:rsidTr="00FC28BE">
        <w:trPr>
          <w:trHeight w:val="74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90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11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160 400,00</w:t>
            </w:r>
          </w:p>
        </w:tc>
      </w:tr>
      <w:tr w:rsidR="00FC28BE" w:rsidTr="00FC28BE">
        <w:trPr>
          <w:trHeight w:val="3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938 418,00</w:t>
            </w:r>
          </w:p>
        </w:tc>
      </w:tr>
      <w:tr w:rsidR="00FC28BE" w:rsidTr="00FC28BE">
        <w:trPr>
          <w:trHeight w:val="6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92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558 418,00</w:t>
            </w:r>
          </w:p>
        </w:tc>
      </w:tr>
      <w:tr w:rsidR="00FC28BE" w:rsidTr="00FC28BE">
        <w:trPr>
          <w:trHeight w:val="12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121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14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903 1 11 05035 10 0000 120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6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6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87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903 1 13 01995 10 0000 130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140 000,00</w:t>
            </w:r>
          </w:p>
        </w:tc>
      </w:tr>
      <w:tr w:rsidR="00FC28BE" w:rsidTr="00FC28BE">
        <w:trPr>
          <w:trHeight w:val="31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7 108 611,95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</w:tr>
      <w:tr w:rsidR="00FC28BE" w:rsidTr="00FC28BE">
        <w:trPr>
          <w:trHeight w:val="79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000 2 0200000 00 0000 000</w:t>
            </w:r>
          </w:p>
        </w:tc>
        <w:tc>
          <w:tcPr>
            <w:tcW w:w="3260" w:type="dxa"/>
            <w:gridSpan w:val="2"/>
            <w:vAlign w:val="bottom"/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7 108 611,95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6 618 002,86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4 355 384,09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52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903 2 02 15001 10 0000 150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4 065 300,00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4 059 100,00</w:t>
            </w:r>
          </w:p>
        </w:tc>
      </w:tr>
      <w:tr w:rsidR="00FC28BE" w:rsidTr="00FC28BE">
        <w:trPr>
          <w:trHeight w:val="5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903 2 02 15002 10 0000 150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290 084,09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000 2 02 20000 0000 00 150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000 2 02 29900 00 0000 150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Субсидии бюджетам субъектов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903 2 02 29999 10 0000 150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197 925,00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63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3260" w:type="dxa"/>
            <w:gridSpan w:val="2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044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236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gridSpan w:val="2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18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903 2 02 35118 10 0000 150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 поселений на осуществление первичного воинского 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33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000 2 02 04000 00 0000 000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68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92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1260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903 2 02 40014 10 0000 150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2 461 402,86</w:t>
            </w:r>
          </w:p>
        </w:tc>
      </w:tr>
      <w:tr w:rsidR="00FC28BE" w:rsidTr="00FC28BE">
        <w:trPr>
          <w:trHeight w:val="405"/>
        </w:trPr>
        <w:tc>
          <w:tcPr>
            <w:tcW w:w="5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8 811 611,95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8 774 400,86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8BE" w:rsidRDefault="00FC28B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8 806 618,86</w:t>
            </w:r>
          </w:p>
        </w:tc>
      </w:tr>
    </w:tbl>
    <w:p w:rsidR="00FC28BE" w:rsidRDefault="00FC28BE" w:rsidP="00FC28BE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Приложение № 3 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sz w:val="20"/>
        </w:rPr>
        <w:t xml:space="preserve"> </w:t>
      </w: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jc w:val="right"/>
        <w:rPr>
          <w:iCs/>
          <w:sz w:val="20"/>
          <w:szCs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a5"/>
        <w:tabs>
          <w:tab w:val="left" w:pos="0"/>
        </w:tabs>
        <w:jc w:val="right"/>
      </w:pP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внутреннего финансирования дефицита бюджета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Майдаковского</w:t>
      </w:r>
      <w:proofErr w:type="spellEnd"/>
      <w:r>
        <w:rPr>
          <w:b/>
          <w:sz w:val="26"/>
          <w:szCs w:val="26"/>
        </w:rPr>
        <w:t xml:space="preserve"> сельского поселения на 2022 год и плановый 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2023 и 2024 годов.</w:t>
      </w: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4"/>
        </w:rPr>
      </w:pPr>
    </w:p>
    <w:p w:rsidR="00FC28BE" w:rsidRDefault="00FC28BE" w:rsidP="00FC28BE">
      <w:pPr>
        <w:pStyle w:val="a5"/>
        <w:tabs>
          <w:tab w:val="left" w:pos="0"/>
        </w:tabs>
        <w:jc w:val="center"/>
        <w:rPr>
          <w:b/>
          <w:sz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702"/>
        <w:gridCol w:w="1844"/>
        <w:gridCol w:w="1702"/>
      </w:tblGrid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2024год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000 01000000000000000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000 01050000000000000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FC28BE" w:rsidTr="00FC28BE">
        <w:trPr>
          <w:trHeight w:val="48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903 01050000000000500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903 01050200000000500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903 01050201000000510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-8 811 611,95</w:t>
            </w:r>
          </w:p>
          <w:p w:rsidR="00FC28BE" w:rsidRDefault="00FC28BE">
            <w:pPr>
              <w:pStyle w:val="a5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-8 806 618,86</w:t>
            </w:r>
          </w:p>
        </w:tc>
      </w:tr>
      <w:tr w:rsidR="00FC28BE" w:rsidTr="00FC28BE">
        <w:trPr>
          <w:trHeight w:val="4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903 01050000000000600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903 01050200000000610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903 01050201000000610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  <w:tr w:rsidR="00FC28BE" w:rsidTr="00FC28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903 01050201100000610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a5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8 811 611,95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8 774 400,86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8"/>
              </w:rPr>
            </w:pPr>
            <w:r>
              <w:t>8 806 618,86</w:t>
            </w:r>
          </w:p>
        </w:tc>
      </w:tr>
    </w:tbl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center"/>
        <w:rPr>
          <w:b/>
          <w:sz w:val="24"/>
          <w:szCs w:val="24"/>
        </w:rPr>
      </w:pPr>
    </w:p>
    <w:p w:rsidR="00FC28BE" w:rsidRDefault="00FC28BE" w:rsidP="00FC28BE">
      <w:pPr>
        <w:jc w:val="right"/>
        <w:rPr>
          <w:sz w:val="20"/>
          <w:szCs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4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Распределение  бюджетных</w:t>
      </w:r>
      <w:proofErr w:type="gramEnd"/>
      <w:r>
        <w:rPr>
          <w:b/>
          <w:bCs/>
          <w:color w:val="000000"/>
          <w:sz w:val="24"/>
          <w:szCs w:val="24"/>
        </w:rPr>
        <w:t xml:space="preserve"> ассигнований по целевым статьям  (муниципальным программам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и не включенным в муниципальные программы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направлениям деятельности органов местного самоуправления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(муниципальных органов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поселения), группам, подгруппам видов расходов классификации расходов бюджета </w:t>
      </w:r>
      <w:proofErr w:type="spellStart"/>
      <w:r>
        <w:rPr>
          <w:b/>
          <w:bCs/>
          <w:color w:val="000000"/>
          <w:sz w:val="24"/>
          <w:szCs w:val="24"/>
        </w:rPr>
        <w:t>Майдаковского</w:t>
      </w:r>
      <w:proofErr w:type="spellEnd"/>
      <w:r>
        <w:rPr>
          <w:b/>
          <w:bCs/>
          <w:color w:val="000000"/>
          <w:sz w:val="24"/>
          <w:szCs w:val="24"/>
        </w:rPr>
        <w:t xml:space="preserve"> сельского поселения на 2022 год</w:t>
      </w:r>
    </w:p>
    <w:p w:rsidR="00FC28BE" w:rsidRDefault="00FC28BE" w:rsidP="00FC28BE">
      <w:pPr>
        <w:rPr>
          <w:sz w:val="28"/>
          <w:szCs w:val="20"/>
        </w:rPr>
      </w:pPr>
    </w:p>
    <w:tbl>
      <w:tblPr>
        <w:tblW w:w="10217" w:type="dxa"/>
        <w:tblInd w:w="97" w:type="dxa"/>
        <w:tblLook w:val="04A0" w:firstRow="1" w:lastRow="0" w:firstColumn="1" w:lastColumn="0" w:noHBand="0" w:noVBand="1"/>
      </w:tblPr>
      <w:tblGrid>
        <w:gridCol w:w="4689"/>
        <w:gridCol w:w="1559"/>
        <w:gridCol w:w="1985"/>
        <w:gridCol w:w="1984"/>
      </w:tblGrid>
      <w:tr w:rsidR="00FC28BE" w:rsidTr="00FC28BE">
        <w:trPr>
          <w:trHeight w:val="375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 год</w:t>
            </w:r>
          </w:p>
        </w:tc>
      </w:tr>
      <w:tr w:rsidR="00FC28BE" w:rsidTr="00FC28BE">
        <w:trPr>
          <w:trHeight w:val="155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3 304 099,50</w:t>
            </w:r>
          </w:p>
        </w:tc>
      </w:tr>
      <w:tr w:rsidR="00FC28BE" w:rsidTr="00FC28BE">
        <w:trPr>
          <w:trHeight w:val="58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«Развитие информационного общества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72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 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2 398 836,50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</w:t>
            </w:r>
            <w:r>
              <w:rPr>
                <w:b/>
                <w:bCs/>
              </w:rPr>
              <w:t xml:space="preserve"> </w:t>
            </w:r>
            <w:r>
              <w:t xml:space="preserve">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2 398 836,50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115 828,98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"Обеспечение деятельности Главы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3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0150200040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82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комплексного  развития систем транспортной инфраструктуры на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2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826 806,09</w:t>
            </w:r>
          </w:p>
        </w:tc>
      </w:tr>
      <w:tr w:rsidR="00FC28BE" w:rsidTr="00FC28BE">
        <w:trPr>
          <w:trHeight w:val="5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28BE" w:rsidTr="00FC28BE">
        <w:trPr>
          <w:trHeight w:val="4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>"Проведение расходов на 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4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уличное освещение"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61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«Проведение расходов по организации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0332010300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9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32 255,00</w:t>
            </w:r>
          </w:p>
        </w:tc>
      </w:tr>
      <w:tr w:rsidR="00FC28BE" w:rsidTr="00FC28BE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3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"Содержание и ремонт памятников"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"Утилизация и временное хранение люминесцентных ламп"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Утилизация и временное хранение люминесцентных ламп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«Сохранение и развитие культуры в </w:t>
            </w:r>
            <w:proofErr w:type="spellStart"/>
            <w:r>
              <w:rPr>
                <w:b/>
                <w:bCs/>
              </w:rPr>
              <w:t>Майдаковском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2 045 412,50</w:t>
            </w:r>
          </w:p>
        </w:tc>
      </w:tr>
      <w:tr w:rsidR="00FC28BE" w:rsidTr="00FC28BE">
        <w:trPr>
          <w:trHeight w:val="61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«Организация культурного досуга населения»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1 781 275,50</w:t>
            </w:r>
          </w:p>
        </w:tc>
      </w:tr>
      <w:tr w:rsidR="00FC28BE" w:rsidTr="00FC28BE">
        <w:trPr>
          <w:trHeight w:val="6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Основное мероприятие "Обеспечение деятельности казенных муниципальных учреждений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1 644 275,50</w:t>
            </w:r>
          </w:p>
        </w:tc>
      </w:tr>
      <w:tr w:rsidR="00FC28BE" w:rsidTr="00FC28BE">
        <w:trPr>
          <w:trHeight w:val="540"/>
        </w:trPr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73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328 385,00</w:t>
            </w:r>
          </w:p>
        </w:tc>
      </w:tr>
      <w:tr w:rsidR="00FC28BE" w:rsidTr="00FC28BE">
        <w:trPr>
          <w:trHeight w:val="97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"Расходы связанные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>
              <w:t>Ивановскойдо</w:t>
            </w:r>
            <w:proofErr w:type="spellEnd"/>
            <w:r>
              <w:t xml:space="preserve">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215 125,00</w:t>
            </w:r>
          </w:p>
        </w:tc>
      </w:tr>
      <w:tr w:rsidR="00FC28BE" w:rsidTr="00FC28BE">
        <w:trPr>
          <w:trHeight w:val="509"/>
        </w:trPr>
        <w:tc>
          <w:tcPr>
            <w:tcW w:w="4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04102S0340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17 200,00</w:t>
            </w:r>
          </w:p>
        </w:tc>
      </w:tr>
      <w:tr w:rsidR="00FC28BE" w:rsidTr="00FC28BE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83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0410280340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197 925,00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05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930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0450610011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876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«Библиотечное обслуживание населения» муниципальной программы « Сохранение и развитие культуры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0450000000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8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96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5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85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от чрезвычайных ситуаций»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99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0500100000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13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0500110110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 Программа комплексного развития систем коммунальной инфраструктуры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</w:tr>
      <w:tr w:rsidR="00FC28BE" w:rsidTr="00FC28BE">
        <w:trPr>
          <w:trHeight w:val="9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9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8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121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расходов исполнительно- распорядительных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439 228,00</w:t>
            </w:r>
          </w:p>
        </w:tc>
      </w:tr>
      <w:tr w:rsidR="00FC28BE" w:rsidTr="00FC28BE">
        <w:trPr>
          <w:trHeight w:val="34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345 328,00</w:t>
            </w:r>
          </w:p>
        </w:tc>
      </w:tr>
      <w:tr w:rsidR="00FC28BE" w:rsidTr="00FC28BE">
        <w:trPr>
          <w:trHeight w:val="103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</w:tr>
      <w:tr w:rsidR="00FC28BE" w:rsidTr="00FC28BE">
        <w:trPr>
          <w:trHeight w:val="58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(Резервные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600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Членские взносы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70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Другие общегосударственные вопросы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42 400,00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планировке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945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630"/>
        </w:trPr>
        <w:tc>
          <w:tcPr>
            <w:tcW w:w="4689" w:type="dxa"/>
            <w:noWrap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428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2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"Субвенция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3090051200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28BE" w:rsidTr="00FC28BE">
        <w:trPr>
          <w:trHeight w:val="48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</w:tr>
    </w:tbl>
    <w:p w:rsidR="00FC28BE" w:rsidRDefault="00FC28BE" w:rsidP="00FC28BE">
      <w:pPr>
        <w:rPr>
          <w:sz w:val="18"/>
          <w:szCs w:val="18"/>
        </w:rPr>
      </w:pPr>
    </w:p>
    <w:p w:rsidR="00FC28BE" w:rsidRDefault="00FC28BE" w:rsidP="00FC28BE">
      <w:pPr>
        <w:jc w:val="right"/>
        <w:rPr>
          <w:sz w:val="18"/>
          <w:szCs w:val="18"/>
        </w:rPr>
      </w:pPr>
    </w:p>
    <w:p w:rsidR="00FC28BE" w:rsidRDefault="00FC28BE" w:rsidP="00FC28B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№5</w:t>
      </w:r>
    </w:p>
    <w:p w:rsidR="00FC28BE" w:rsidRDefault="00FC28BE" w:rsidP="00FC28B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проекту решения Совета </w:t>
      </w:r>
    </w:p>
    <w:p w:rsidR="00FC28BE" w:rsidRDefault="00FC28BE" w:rsidP="00FC28BE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Майдаковского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837"/>
        <w:gridCol w:w="1983"/>
        <w:gridCol w:w="851"/>
        <w:gridCol w:w="1983"/>
        <w:gridCol w:w="1558"/>
      </w:tblGrid>
      <w:tr w:rsidR="00FC28BE" w:rsidTr="00FC28BE">
        <w:trPr>
          <w:trHeight w:val="1650"/>
        </w:trPr>
        <w:tc>
          <w:tcPr>
            <w:tcW w:w="10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  <w:r>
              <w:rPr>
                <w:b/>
                <w:bCs/>
                <w:sz w:val="24"/>
                <w:szCs w:val="24"/>
              </w:rPr>
              <w:br/>
              <w:t xml:space="preserve">(муниципальным программам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и не включенным в муниципальные программы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(муниципальных органов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поселения)), группам видов расходов классификации расходов бюджета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 2023 и 2024 годы</w:t>
            </w:r>
          </w:p>
        </w:tc>
      </w:tr>
      <w:tr w:rsidR="00FC28BE" w:rsidTr="00FC28BE">
        <w:trPr>
          <w:trHeight w:val="375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375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 год</w:t>
            </w:r>
          </w:p>
        </w:tc>
      </w:tr>
      <w:tr w:rsidR="00FC28BE" w:rsidTr="00FC28BE">
        <w:trPr>
          <w:trHeight w:val="1546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«Повышение эффективности деятельности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3 306 222,50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</w:p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2 863 769,50</w:t>
            </w:r>
          </w:p>
        </w:tc>
      </w:tr>
      <w:tr w:rsidR="00FC28BE" w:rsidTr="00FC28BE">
        <w:trPr>
          <w:trHeight w:val="58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«Развитие информационного общества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4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« Наполнение базы данных информационной системы»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9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72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  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2 400 959,50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1 958 506,50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</w:t>
            </w:r>
            <w:r>
              <w:rPr>
                <w:b/>
                <w:bCs/>
              </w:rPr>
              <w:t xml:space="preserve"> </w:t>
            </w:r>
            <w:r>
              <w:t xml:space="preserve">«Обеспечение деятельности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2 400 959,50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1 958 506,50</w:t>
            </w:r>
          </w:p>
        </w:tc>
      </w:tr>
      <w:tr w:rsidR="00FC28BE" w:rsidTr="00FC28BE">
        <w:trPr>
          <w:trHeight w:val="123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1 840 554,52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</w:tr>
      <w:tr w:rsidR="00FC28BE" w:rsidTr="00FC28BE">
        <w:trPr>
          <w:trHeight w:val="4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rPr>
                <w:b/>
                <w:bCs/>
              </w:rPr>
              <w:t>Подпрограмма</w:t>
            </w:r>
            <w:r>
              <w:t xml:space="preserve"> "Обеспечение деятельности Главы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3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2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Глава 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0150200040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82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Программа комплексного  развития систем транспортной инфраструктуры на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7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«Содержание автомобильных дорог общего пользования местного значения в границах населенных пунктов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509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«Благоустройство территории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287 980,20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541 616,20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28BE" w:rsidTr="00FC28BE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>"Проведение расходов на уличное освещение"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4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уличное освещение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61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66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>Подпрограмма</w:t>
            </w:r>
            <w:r>
              <w:t xml:space="preserve"> «Проведение расходов по организации и содержанию мест захоронения (кладбищ)»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40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«Проведение расходов по организации и содержанию мест захоронения (кладбищ)»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9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9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32 255,00</w:t>
            </w:r>
          </w:p>
        </w:tc>
      </w:tr>
      <w:tr w:rsidR="00FC28BE" w:rsidTr="00FC28BE">
        <w:trPr>
          <w:trHeight w:val="645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 "Проведение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3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"Содержание и ремонт памятников"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63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51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"Утилизация и временное хранение люминесцентных ламп"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7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Утилизация и временное хранение люминесцентных ламп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«Сохранение и развитие культуры в </w:t>
            </w:r>
            <w:proofErr w:type="spellStart"/>
            <w:r>
              <w:rPr>
                <w:b/>
                <w:bCs/>
              </w:rPr>
              <w:t>Майдаковском</w:t>
            </w:r>
            <w:proofErr w:type="spellEnd"/>
            <w:r>
              <w:rPr>
                <w:b/>
                <w:bCs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2 273 653,30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2 273 653,30</w:t>
            </w:r>
          </w:p>
        </w:tc>
      </w:tr>
      <w:tr w:rsidR="00FC28BE" w:rsidTr="00FC28BE">
        <w:trPr>
          <w:trHeight w:val="465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«Организация культурного досуга населения»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2 009 516,30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2 009 516,30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Основное мероприятие "Обеспечение деятельности казенных муниципальных учреждений домов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1 872 516,30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1 872 516,30</w:t>
            </w:r>
          </w:p>
        </w:tc>
      </w:tr>
      <w:tr w:rsidR="00FC28BE" w:rsidTr="00FC28BE">
        <w:trPr>
          <w:trHeight w:val="54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675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7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"Оказание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3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муниципальной услуги «Создание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Основное мероприятие "Оснащение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</w:t>
            </w:r>
            <w:proofErr w:type="spellStart"/>
            <w:r>
              <w:t>програмным</w:t>
            </w:r>
            <w:proofErr w:type="spellEnd"/>
            <w:r>
              <w:t xml:space="preserve"> обеспечением казенных муниципальных учреждений домов культуры(Закупка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75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</w:t>
            </w:r>
            <w:r>
              <w:t xml:space="preserve">«Библиотечное обслуживание населения» муниципальной программы « Сохранение и развитие культуры в </w:t>
            </w:r>
            <w:proofErr w:type="spellStart"/>
            <w:r>
              <w:t>Майдаковском</w:t>
            </w:r>
            <w:proofErr w:type="spellEnd"/>
            <w: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0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8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96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5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Расходы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85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«Пожарная безопасность и защита населения и территорий населенных пунктов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Палехского муниципального района от чрезвычайных ситуаций»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99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Основное мероприятие "Проведение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136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90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 Программа комплексного развития систем коммунальной инфраструктуры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на 2017-2025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471 814,47</w:t>
            </w:r>
          </w:p>
        </w:tc>
      </w:tr>
      <w:tr w:rsidR="00FC28BE" w:rsidTr="00FC28BE">
        <w:trPr>
          <w:trHeight w:val="10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97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03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132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сельских поселений(Закупка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61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Непрограммные направления расходов исполнительно- распорядительных органов местного самоуправления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441 184,00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441 184,00</w:t>
            </w:r>
          </w:p>
        </w:tc>
      </w:tr>
      <w:tr w:rsidR="00FC28BE" w:rsidTr="00FC28BE">
        <w:trPr>
          <w:trHeight w:val="525"/>
        </w:trPr>
        <w:tc>
          <w:tcPr>
            <w:tcW w:w="3839" w:type="dxa"/>
            <w:noWrap/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343 684,00</w:t>
            </w:r>
          </w:p>
        </w:tc>
      </w:tr>
      <w:tr w:rsidR="00FC28BE" w:rsidTr="00FC28BE">
        <w:trPr>
          <w:trHeight w:val="570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поселения(Резервные средства)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3090010120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24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</w:pPr>
            <w: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60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Членские взносы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705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>Другие общегосударственные вопросы (Закупка товаров, работ и услуг для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</w:tr>
      <w:tr w:rsidR="00FC28BE" w:rsidTr="00FC28BE">
        <w:trPr>
          <w:trHeight w:val="804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630"/>
        </w:trPr>
        <w:tc>
          <w:tcPr>
            <w:tcW w:w="3839" w:type="dxa"/>
            <w:noWrap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89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480"/>
        </w:trPr>
        <w:tc>
          <w:tcPr>
            <w:tcW w:w="3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6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 решения Совета</w:t>
      </w:r>
    </w:p>
    <w:p w:rsidR="00FC28BE" w:rsidRDefault="00FC28BE" w:rsidP="00FC28BE">
      <w:pPr>
        <w:tabs>
          <w:tab w:val="left" w:pos="1965"/>
          <w:tab w:val="right" w:pos="9638"/>
        </w:tabs>
        <w:autoSpaceDE w:val="0"/>
        <w:autoSpaceDN w:val="0"/>
        <w:adjustRightInd w:val="0"/>
        <w:rPr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     </w:t>
      </w:r>
      <w:proofErr w:type="spellStart"/>
      <w:r>
        <w:rPr>
          <w:i/>
          <w:color w:val="000000"/>
          <w:sz w:val="20"/>
        </w:rPr>
        <w:t>Майдаковского</w:t>
      </w:r>
      <w:proofErr w:type="spellEnd"/>
      <w:r>
        <w:rPr>
          <w:i/>
          <w:color w:val="000000"/>
          <w:sz w:val="20"/>
        </w:rPr>
        <w:t xml:space="preserve"> </w:t>
      </w:r>
      <w:r>
        <w:rPr>
          <w:color w:val="000000"/>
          <w:sz w:val="20"/>
        </w:rPr>
        <w:t>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rPr>
          <w:sz w:val="28"/>
          <w:szCs w:val="20"/>
        </w:rPr>
      </w:pPr>
    </w:p>
    <w:tbl>
      <w:tblPr>
        <w:tblW w:w="102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553"/>
        <w:gridCol w:w="992"/>
        <w:gridCol w:w="1133"/>
        <w:gridCol w:w="1842"/>
        <w:gridCol w:w="992"/>
        <w:gridCol w:w="1700"/>
      </w:tblGrid>
      <w:tr w:rsidR="00FC28BE" w:rsidTr="00FC28BE">
        <w:trPr>
          <w:trHeight w:val="720"/>
        </w:trPr>
        <w:tc>
          <w:tcPr>
            <w:tcW w:w="102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на 2022 год     </w:t>
            </w:r>
            <w:r>
              <w:rPr>
                <w:b/>
                <w:bCs/>
              </w:rPr>
              <w:br/>
              <w:t xml:space="preserve">Главный распорядитель Администрация </w:t>
            </w:r>
            <w:proofErr w:type="spellStart"/>
            <w:r>
              <w:rPr>
                <w:b/>
                <w:bCs/>
              </w:rPr>
              <w:t>Майдаковского</w:t>
            </w:r>
            <w:proofErr w:type="spellEnd"/>
            <w:r>
              <w:rPr>
                <w:b/>
                <w:bCs/>
              </w:rPr>
              <w:t xml:space="preserve"> сельского поселения (903)     </w:t>
            </w:r>
          </w:p>
        </w:tc>
      </w:tr>
      <w:tr w:rsidR="00FC28BE" w:rsidTr="00FC28BE">
        <w:trPr>
          <w:trHeight w:val="375"/>
        </w:trPr>
        <w:tc>
          <w:tcPr>
            <w:tcW w:w="35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  <w:r>
              <w:rPr>
                <w:sz w:val="20"/>
              </w:rPr>
              <w:t>Сумма, рублей</w:t>
            </w:r>
          </w:p>
        </w:tc>
      </w:tr>
      <w:tr w:rsidR="00FC28BE" w:rsidTr="00FC28BE">
        <w:trPr>
          <w:trHeight w:val="465"/>
        </w:trPr>
        <w:tc>
          <w:tcPr>
            <w:tcW w:w="10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</w:tr>
      <w:tr w:rsidR="00FC28BE" w:rsidTr="00FC28BE">
        <w:trPr>
          <w:trHeight w:val="117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r>
              <w:t xml:space="preserve">Глава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0150200040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115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0110110010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51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</w:tr>
      <w:tr w:rsidR="00FC28BE" w:rsidTr="00FC28BE">
        <w:trPr>
          <w:trHeight w:val="600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57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0130100020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115 828,98</w:t>
            </w:r>
          </w:p>
        </w:tc>
      </w:tr>
      <w:tr w:rsidR="00FC28BE" w:rsidTr="00FC28BE">
        <w:trPr>
          <w:trHeight w:val="110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Резервный фонд Администрации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(Иные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8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Членские взносы(Закупка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6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>Другие общегосударственные вопросы(Закупка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3090010230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42 400,00</w:t>
            </w:r>
          </w:p>
        </w:tc>
      </w:tr>
      <w:tr w:rsidR="00FC28BE" w:rsidTr="00FC28BE">
        <w:trPr>
          <w:trHeight w:val="16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3190051180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</w:tr>
      <w:tr w:rsidR="00FC28BE" w:rsidTr="00FC28BE">
        <w:trPr>
          <w:trHeight w:val="138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</w:t>
            </w:r>
            <w:proofErr w:type="spellStart"/>
            <w:r>
              <w:t>бедствмй</w:t>
            </w:r>
            <w:proofErr w:type="spellEnd"/>
            <w:r>
              <w:t xml:space="preserve">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0500110110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11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0242310200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14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0610210280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10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Осуществление  части полномочий в соответствии с заключенными соглашениями по решению вопросов, связанных с организацией жилищно-коммунальных услуг(Закупка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0642210320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552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0310110070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763 351,09</w:t>
            </w:r>
          </w:p>
        </w:tc>
      </w:tr>
      <w:tr w:rsidR="00FC28BE" w:rsidTr="00FC28BE">
        <w:trPr>
          <w:trHeight w:val="117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0332010300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600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Проведение других расходов по благоустройству в границах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0340110100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509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56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0340510500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56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Утилизация и временное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0340610600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416"/>
        </w:trPr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92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</w:pPr>
            <w: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0410100040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328 385,00</w:t>
            </w:r>
          </w:p>
        </w:tc>
      </w:tr>
      <w:tr w:rsidR="00FC28BE" w:rsidTr="00FC28BE">
        <w:trPr>
          <w:trHeight w:val="509"/>
        </w:trPr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r>
              <w:t xml:space="preserve">Расходы, связанные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04102S0340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17 200,00</w:t>
            </w:r>
          </w:p>
        </w:tc>
      </w:tr>
      <w:tr w:rsidR="00FC28BE" w:rsidTr="00FC28BE">
        <w:trPr>
          <w:trHeight w:val="1680"/>
        </w:trPr>
        <w:tc>
          <w:tcPr>
            <w:tcW w:w="10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1980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0410280340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197 925,00</w:t>
            </w:r>
          </w:p>
        </w:tc>
      </w:tr>
      <w:tr w:rsidR="00FC28BE" w:rsidTr="00FC28BE">
        <w:trPr>
          <w:trHeight w:val="90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>Оснащение лицензионным программным обеспечением казенных муниципальных учреждений домов культуры(Закупка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0450610011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2025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0452400400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256 131,00</w:t>
            </w:r>
          </w:p>
        </w:tc>
      </w:tr>
      <w:tr w:rsidR="00FC28BE" w:rsidTr="00FC28BE">
        <w:trPr>
          <w:trHeight w:val="1944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Расходы, связанные с поэтапным доведением средней заработной платы работников культуры муниципальных учреждений культуры </w:t>
            </w:r>
            <w:proofErr w:type="spellStart"/>
            <w:r>
              <w:t>Ивановскойдо</w:t>
            </w:r>
            <w:proofErr w:type="spellEnd"/>
            <w:r>
              <w:t xml:space="preserve">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04525S0340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8 006,00</w:t>
            </w:r>
          </w:p>
        </w:tc>
      </w:tr>
      <w:tr w:rsidR="00FC28BE" w:rsidTr="00FC28BE">
        <w:trPr>
          <w:trHeight w:val="1368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3090000070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</w:tr>
      <w:tr w:rsidR="00FC28BE" w:rsidTr="00FC28BE">
        <w:trPr>
          <w:trHeight w:val="1116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</w:pPr>
            <w:r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t>Майдаковского</w:t>
            </w:r>
            <w:proofErr w:type="spellEnd"/>
            <w:r>
              <w:t xml:space="preserve">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</w:pPr>
            <w:r>
              <w:t>0440100160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450"/>
        </w:trPr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</w:tr>
    </w:tbl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p w:rsidR="00FC28BE" w:rsidRDefault="00FC28BE" w:rsidP="00FC28BE">
      <w:pPr>
        <w:jc w:val="right"/>
        <w:rPr>
          <w:sz w:val="20"/>
          <w:szCs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</w:p>
    <w:p w:rsidR="00FC28BE" w:rsidRDefault="00FC28BE" w:rsidP="00FC28BE">
      <w:pPr>
        <w:jc w:val="right"/>
        <w:rPr>
          <w:sz w:val="20"/>
        </w:rPr>
      </w:pPr>
      <w:r>
        <w:rPr>
          <w:sz w:val="20"/>
        </w:rPr>
        <w:t>Приложение № 7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решению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FC28BE" w:rsidRDefault="00FC28BE" w:rsidP="00FC28BE">
      <w:pPr>
        <w:tabs>
          <w:tab w:val="left" w:pos="6804"/>
        </w:tabs>
        <w:rPr>
          <w:sz w:val="24"/>
          <w:szCs w:val="24"/>
        </w:rPr>
      </w:pPr>
    </w:p>
    <w:tbl>
      <w:tblPr>
        <w:tblW w:w="1053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391"/>
        <w:gridCol w:w="588"/>
        <w:gridCol w:w="709"/>
        <w:gridCol w:w="1700"/>
        <w:gridCol w:w="851"/>
        <w:gridCol w:w="1700"/>
        <w:gridCol w:w="1597"/>
      </w:tblGrid>
      <w:tr w:rsidR="00FC28BE" w:rsidTr="00FC28BE">
        <w:trPr>
          <w:trHeight w:val="960"/>
        </w:trPr>
        <w:tc>
          <w:tcPr>
            <w:tcW w:w="105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на плановый период 2023 -2024 год     </w:t>
            </w:r>
            <w:r>
              <w:rPr>
                <w:b/>
                <w:bCs/>
                <w:sz w:val="24"/>
                <w:szCs w:val="24"/>
              </w:rPr>
              <w:br/>
              <w:t xml:space="preserve">Главный распорядитель 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(903)     </w:t>
            </w:r>
          </w:p>
        </w:tc>
      </w:tr>
      <w:tr w:rsidR="00FC28BE" w:rsidTr="00FC28BE">
        <w:trPr>
          <w:trHeight w:val="375"/>
        </w:trPr>
        <w:tc>
          <w:tcPr>
            <w:tcW w:w="33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расходов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рублей</w:t>
            </w:r>
          </w:p>
        </w:tc>
      </w:tr>
      <w:tr w:rsidR="00FC28BE" w:rsidTr="00FC28BE">
        <w:trPr>
          <w:trHeight w:val="465"/>
        </w:trPr>
        <w:tc>
          <w:tcPr>
            <w:tcW w:w="10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FC28BE" w:rsidTr="00FC28BE">
        <w:trPr>
          <w:trHeight w:val="13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0150200040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9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лицензионным программным обеспечением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60 000,00</w:t>
            </w:r>
          </w:p>
        </w:tc>
      </w:tr>
      <w:tr w:rsidR="00FC28BE" w:rsidTr="00FC28BE">
        <w:trPr>
          <w:trHeight w:val="537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0130100020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2 283 007,52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1 840 554,52</w:t>
            </w:r>
          </w:p>
        </w:tc>
      </w:tr>
      <w:tr w:rsidR="00FC28BE" w:rsidTr="00FC28BE">
        <w:trPr>
          <w:trHeight w:val="870"/>
        </w:trPr>
        <w:tc>
          <w:tcPr>
            <w:tcW w:w="10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</w:tr>
      <w:tr w:rsidR="00FC28BE" w:rsidTr="00FC28BE">
        <w:trPr>
          <w:trHeight w:val="9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 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117 951,98</w:t>
            </w:r>
          </w:p>
        </w:tc>
      </w:tr>
      <w:tr w:rsidR="00FC28BE" w:rsidTr="00FC28BE">
        <w:trPr>
          <w:trHeight w:val="11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51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Членские взносы(Закупка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4 600,00</w:t>
            </w:r>
          </w:p>
        </w:tc>
      </w:tr>
      <w:tr w:rsidR="00FC28BE" w:rsidTr="00FC28BE">
        <w:trPr>
          <w:trHeight w:val="6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45 300,00</w:t>
            </w:r>
          </w:p>
        </w:tc>
      </w:tr>
      <w:tr w:rsidR="00FC28BE" w:rsidTr="00FC28BE">
        <w:trPr>
          <w:trHeight w:val="15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Субсидия бюджетам сельских поселений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15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расходов на обеспечение национальной безопасности и правоохранительной деятельности, предупреждение и ликвидация последствий чрезвычайных ситуаций и стихийных </w:t>
            </w:r>
            <w:proofErr w:type="spellStart"/>
            <w:r>
              <w:rPr>
                <w:sz w:val="24"/>
                <w:szCs w:val="24"/>
              </w:rPr>
              <w:t>бедствмй</w:t>
            </w:r>
            <w:proofErr w:type="spellEnd"/>
            <w:r>
              <w:rPr>
                <w:sz w:val="24"/>
                <w:szCs w:val="24"/>
              </w:rPr>
              <w:t xml:space="preserve">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138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0242310200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114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0610210280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11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жилищно-коммунальных услуг(Закупка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0642210320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79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расходов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224 525,20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478 161,20</w:t>
            </w:r>
          </w:p>
        </w:tc>
      </w:tr>
      <w:tr w:rsidR="00FC28BE" w:rsidTr="00FC28BE">
        <w:trPr>
          <w:trHeight w:val="90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других расходов по благоустройству в границах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15 255,00</w:t>
            </w:r>
          </w:p>
        </w:tc>
      </w:tr>
      <w:tr w:rsidR="00FC28BE" w:rsidTr="00FC28BE">
        <w:trPr>
          <w:trHeight w:val="97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0332010300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31 200,00</w:t>
            </w:r>
          </w:p>
        </w:tc>
      </w:tr>
      <w:tr w:rsidR="00FC28BE" w:rsidTr="00FC28BE">
        <w:trPr>
          <w:trHeight w:val="55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памятников(Закупка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0340510500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</w:tr>
      <w:tr w:rsidR="00FC28BE" w:rsidTr="00FC28BE">
        <w:trPr>
          <w:trHeight w:val="7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и временное хранение люминесцентных ламп(Закупка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0340610600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1350"/>
        </w:trPr>
        <w:tc>
          <w:tcPr>
            <w:tcW w:w="3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0410100040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1 100 765,50</w:t>
            </w:r>
          </w:p>
        </w:tc>
      </w:tr>
      <w:tr w:rsidR="00FC28BE" w:rsidTr="00FC28BE">
        <w:trPr>
          <w:trHeight w:val="82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казенных муниципальных учреждений домов культуры 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0410100040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771 750,80</w:t>
            </w:r>
          </w:p>
        </w:tc>
      </w:tr>
      <w:tr w:rsidR="00FC28BE" w:rsidTr="00FC28BE">
        <w:trPr>
          <w:trHeight w:val="1005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Оснащение лицензионным </w:t>
            </w:r>
            <w:proofErr w:type="spellStart"/>
            <w:r>
              <w:rPr>
                <w:sz w:val="24"/>
                <w:szCs w:val="24"/>
              </w:rPr>
              <w:t>програмным</w:t>
            </w:r>
            <w:proofErr w:type="spellEnd"/>
            <w:r>
              <w:rPr>
                <w:sz w:val="24"/>
                <w:szCs w:val="24"/>
              </w:rPr>
              <w:t xml:space="preserve"> обеспечением казенных муниципальных учреждений домов культуры(Закупка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0450610011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125 000,00</w:t>
            </w:r>
          </w:p>
        </w:tc>
      </w:tr>
      <w:tr w:rsidR="00FC28BE" w:rsidTr="00FC28BE">
        <w:trPr>
          <w:trHeight w:val="20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части полномочий в соответствии с заключенными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0452400400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264 137,00</w:t>
            </w:r>
          </w:p>
        </w:tc>
      </w:tr>
      <w:tr w:rsidR="00FC28BE" w:rsidTr="00FC28BE">
        <w:trPr>
          <w:trHeight w:val="13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(Социальное обеспечение и иные выплаты населению)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3090000070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11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занятий физической культурой и массовым спортом для различных категорий населения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поселения(Закупка товаров, работ и услуг для государственных (муниципальных) нужд)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pStyle w:val="ab"/>
        <w:rPr>
          <w:iCs/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rPr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>Приложение № 8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rPr>
          <w:sz w:val="20"/>
          <w:szCs w:val="20"/>
        </w:rPr>
      </w:pPr>
    </w:p>
    <w:tbl>
      <w:tblPr>
        <w:tblW w:w="1050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3827"/>
        <w:gridCol w:w="1843"/>
        <w:gridCol w:w="1843"/>
        <w:gridCol w:w="1700"/>
      </w:tblGrid>
      <w:tr w:rsidR="00FC28BE" w:rsidTr="00FC28BE">
        <w:trPr>
          <w:trHeight w:val="660"/>
        </w:trPr>
        <w:tc>
          <w:tcPr>
            <w:tcW w:w="10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бюджета муниципального района по разделам и подразделам классификации расходов на 2022 год и на плановый период 2023 и 2024 годов</w:t>
            </w:r>
            <w:r>
              <w:rPr>
                <w:b/>
                <w:bCs/>
              </w:rPr>
              <w:br/>
              <w:t xml:space="preserve">     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Сумма, рублей</w:t>
            </w:r>
          </w:p>
        </w:tc>
      </w:tr>
      <w:tr w:rsidR="00FC28BE" w:rsidTr="00FC28BE">
        <w:trPr>
          <w:trHeight w:val="555"/>
        </w:trPr>
        <w:tc>
          <w:tcPr>
            <w:tcW w:w="10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2023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2024 год</w:t>
            </w:r>
          </w:p>
        </w:tc>
      </w:tr>
      <w:tr w:rsidR="00FC28BE" w:rsidTr="00FC28B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3 381 099,50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3 386 122,50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2 943 669,50</w:t>
            </w:r>
          </w:p>
        </w:tc>
      </w:tr>
      <w:tr w:rsidR="00FC28BE" w:rsidTr="00FC28BE"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Майдаковского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845 263,00</w:t>
            </w:r>
          </w:p>
        </w:tc>
      </w:tr>
      <w:tr w:rsidR="00FC28BE" w:rsidTr="00FC28BE">
        <w:trPr>
          <w:trHeight w:val="64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2 458 836,50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2 460 959,50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2 018 506,50</w:t>
            </w:r>
          </w:p>
        </w:tc>
      </w:tr>
      <w:tr w:rsidR="00FC28BE" w:rsidTr="00FC28BE">
        <w:trPr>
          <w:trHeight w:val="46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</w:tr>
      <w:tr w:rsidR="00FC28BE" w:rsidTr="00FC28BE">
        <w:trPr>
          <w:trHeight w:val="46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49 900,00</w:t>
            </w:r>
          </w:p>
        </w:tc>
      </w:tr>
      <w:tr w:rsidR="00FC28BE" w:rsidTr="00FC28BE">
        <w:trPr>
          <w:trHeight w:val="45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62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97 500,00</w:t>
            </w:r>
          </w:p>
        </w:tc>
      </w:tr>
      <w:tr w:rsidR="00FC28BE" w:rsidTr="00FC28BE">
        <w:trPr>
          <w:trHeight w:val="74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6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пожарной безопасности  в </w:t>
            </w:r>
            <w:proofErr w:type="spellStart"/>
            <w:r>
              <w:rPr>
                <w:sz w:val="24"/>
                <w:szCs w:val="24"/>
              </w:rPr>
              <w:t>Майдаковском</w:t>
            </w:r>
            <w:proofErr w:type="spellEnd"/>
            <w:r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80 000,00</w:t>
            </w:r>
          </w:p>
        </w:tc>
      </w:tr>
      <w:tr w:rsidR="00FC28BE" w:rsidTr="00FC28BE">
        <w:trPr>
          <w:trHeight w:val="4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49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1 694 251,39</w:t>
            </w:r>
          </w:p>
        </w:tc>
      </w:tr>
      <w:tr w:rsidR="00FC28BE" w:rsidTr="00FC28BE">
        <w:trPr>
          <w:trHeight w:val="7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1 298 620,56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759 794,67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1 013 430,67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89 785,77</w:t>
            </w:r>
          </w:p>
        </w:tc>
      </w:tr>
      <w:tr w:rsidR="00FC28BE" w:rsidTr="00FC28BE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382 028,70</w:t>
            </w:r>
          </w:p>
        </w:tc>
      </w:tr>
      <w:tr w:rsidR="00FC28BE" w:rsidTr="00FC28BE">
        <w:trPr>
          <w:trHeight w:val="5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826 806,09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287 980,20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541 616,20</w:t>
            </w:r>
          </w:p>
        </w:tc>
      </w:tr>
      <w:tr w:rsidR="00FC28BE" w:rsidTr="00FC28BE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2 033 412,50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2 261 653,30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2 261 653,30</w:t>
            </w:r>
          </w:p>
        </w:tc>
      </w:tr>
      <w:tr w:rsidR="00FC28BE" w:rsidTr="00FC28BE">
        <w:trPr>
          <w:trHeight w:val="6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C28BE" w:rsidRDefault="00FC2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2 033 412,50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2 261 653,30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2 261 653,30</w:t>
            </w:r>
          </w:p>
        </w:tc>
      </w:tr>
      <w:tr w:rsidR="00FC28BE" w:rsidTr="00FC28BE">
        <w:trPr>
          <w:trHeight w:val="40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268 328,00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268 328,00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263 784,00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827" w:type="dxa"/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5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12 000,00</w:t>
            </w:r>
          </w:p>
        </w:tc>
      </w:tr>
      <w:tr w:rsidR="00FC28BE" w:rsidTr="00FC28BE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BE" w:rsidRDefault="00FC28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8 811 611,95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8 555 105,86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8BE" w:rsidRDefault="00FC28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8 366 288,86</w:t>
            </w:r>
          </w:p>
        </w:tc>
      </w:tr>
    </w:tbl>
    <w:p w:rsidR="00FC28BE" w:rsidRDefault="00FC28BE" w:rsidP="00FC28BE">
      <w:pPr>
        <w:rPr>
          <w:sz w:val="20"/>
          <w:szCs w:val="20"/>
        </w:rPr>
      </w:pP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FC28BE" w:rsidRDefault="00FC28BE" w:rsidP="00FC28BE">
      <w:pPr>
        <w:tabs>
          <w:tab w:val="left" w:pos="3375"/>
          <w:tab w:val="right" w:pos="1006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pStyle w:val="af2"/>
        <w:jc w:val="center"/>
        <w:rPr>
          <w:bCs/>
          <w:sz w:val="28"/>
          <w:szCs w:val="28"/>
        </w:rPr>
      </w:pPr>
      <w:r>
        <w:rPr>
          <w:b/>
          <w:szCs w:val="28"/>
        </w:rPr>
        <w:t xml:space="preserve">Программа муниципальных заимствований </w:t>
      </w:r>
      <w:proofErr w:type="spellStart"/>
      <w:r>
        <w:rPr>
          <w:b/>
          <w:szCs w:val="28"/>
        </w:rPr>
        <w:t>Майдаковское</w:t>
      </w:r>
      <w:proofErr w:type="spellEnd"/>
      <w:r>
        <w:rPr>
          <w:b/>
          <w:szCs w:val="28"/>
        </w:rPr>
        <w:t xml:space="preserve"> сельское поселение</w:t>
      </w:r>
    </w:p>
    <w:p w:rsidR="00FC28BE" w:rsidRDefault="00FC28BE" w:rsidP="00FC28B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очередной финансовый  2022 год и плановый период 2023 и 2024 годов</w:t>
      </w:r>
    </w:p>
    <w:p w:rsidR="00FC28BE" w:rsidRDefault="00FC28BE" w:rsidP="00FC28BE">
      <w:pPr>
        <w:jc w:val="center"/>
        <w:rPr>
          <w:b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842"/>
        <w:gridCol w:w="1701"/>
      </w:tblGrid>
      <w:tr w:rsidR="00FC28BE" w:rsidTr="00FC28BE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Вид долгового обязательства                   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 (тыс. руб.)</w:t>
            </w:r>
          </w:p>
        </w:tc>
      </w:tr>
      <w:tr w:rsidR="00FC28BE" w:rsidTr="00FC28BE">
        <w:trPr>
          <w:cantSplit/>
          <w:trHeight w:val="404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28BE" w:rsidRDefault="00FC28BE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2023 год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2024  год 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субъекта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Погашение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Общий объем заимствований, направляемых на покрытие дефицита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  <w:tr w:rsidR="00FC28BE" w:rsidTr="00FC28BE">
        <w:trPr>
          <w:cantSplit/>
          <w:trHeight w:val="240"/>
        </w:trPr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Общий объем заимствований, направляемых на погашение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 Приложение №10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проекту решения Совета</w:t>
      </w:r>
    </w:p>
    <w:p w:rsidR="00FC28BE" w:rsidRDefault="00FC28BE" w:rsidP="00FC28BE">
      <w:pPr>
        <w:autoSpaceDE w:val="0"/>
        <w:autoSpaceDN w:val="0"/>
        <w:adjustRightInd w:val="0"/>
        <w:jc w:val="right"/>
        <w:rPr>
          <w:color w:val="000000"/>
          <w:sz w:val="20"/>
        </w:rPr>
      </w:pPr>
      <w:proofErr w:type="spellStart"/>
      <w:r>
        <w:rPr>
          <w:color w:val="000000"/>
          <w:sz w:val="20"/>
        </w:rPr>
        <w:t>Майдаковского</w:t>
      </w:r>
      <w:proofErr w:type="spellEnd"/>
      <w:r>
        <w:rPr>
          <w:color w:val="000000"/>
          <w:sz w:val="20"/>
        </w:rPr>
        <w:t xml:space="preserve"> сельского поселения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>
        <w:t>от __.12.2021 № __</w:t>
      </w:r>
    </w:p>
    <w:p w:rsidR="00FC28BE" w:rsidRDefault="00FC28BE" w:rsidP="00FC28BE">
      <w:pPr>
        <w:pStyle w:val="ab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муниципальных гарантий </w:t>
      </w:r>
      <w:proofErr w:type="spellStart"/>
      <w:r>
        <w:rPr>
          <w:b/>
          <w:bCs/>
          <w:sz w:val="24"/>
          <w:szCs w:val="24"/>
        </w:rPr>
        <w:t>Майдаковского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в валюте Российской Федерации на 2022 год и на плановый период 2023 и 2024 годов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</w:p>
    <w:p w:rsidR="00FC28BE" w:rsidRDefault="00FC28BE" w:rsidP="00FC28B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Перечень подлежащих предоставлению муниципальных гарантий </w:t>
      </w:r>
      <w:proofErr w:type="spellStart"/>
      <w:r>
        <w:t>Майдаковского</w:t>
      </w:r>
      <w:proofErr w:type="spellEnd"/>
      <w:r>
        <w:t xml:space="preserve"> сельского поселения в 2022 - 2024 годах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906"/>
        <w:gridCol w:w="979"/>
        <w:gridCol w:w="797"/>
        <w:gridCol w:w="900"/>
        <w:gridCol w:w="748"/>
        <w:gridCol w:w="768"/>
        <w:gridCol w:w="1216"/>
        <w:gridCol w:w="1276"/>
        <w:gridCol w:w="1559"/>
      </w:tblGrid>
      <w:tr w:rsidR="00FC28BE" w:rsidTr="00FC28BE">
        <w:trPr>
          <w:trHeight w:val="114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№№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гаранти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рования</w:t>
            </w:r>
            <w:proofErr w:type="spell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принци</w:t>
            </w:r>
            <w:proofErr w:type="spellEnd"/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пала</w:t>
            </w:r>
          </w:p>
        </w:tc>
        <w:tc>
          <w:tcPr>
            <w:tcW w:w="3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Гарантирования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 тыс.руб.)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Наличие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права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регрессного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требова</w:t>
            </w:r>
            <w:proofErr w:type="spellEnd"/>
            <w:r>
              <w:rPr>
                <w:sz w:val="20"/>
              </w:rPr>
              <w:t>-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Проверка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финансового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состояния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Иные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условия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муниципальных гарантий</w:t>
            </w:r>
          </w:p>
        </w:tc>
      </w:tr>
      <w:tr w:rsidR="00FC28BE" w:rsidTr="00FC28BE">
        <w:trPr>
          <w:trHeight w:val="306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C28BE" w:rsidTr="00FC28BE">
        <w:trPr>
          <w:trHeight w:val="548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  <w:tr w:rsidR="00FC28BE" w:rsidTr="00FC28BE">
        <w:trPr>
          <w:trHeight w:val="212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0"/>
              </w:rPr>
            </w:pP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FC28BE" w:rsidRDefault="00FC28BE" w:rsidP="00FC28B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Общий объем бюджетных ассигнований, предусмотренных на исполнение муниципальных гарантий </w:t>
      </w:r>
      <w:proofErr w:type="spellStart"/>
      <w:r>
        <w:t>Майдаковского</w:t>
      </w:r>
      <w:proofErr w:type="spellEnd"/>
      <w:r>
        <w:t xml:space="preserve"> сельского поселения по возможным гарантийным случаям,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center"/>
      </w:pPr>
      <w:r>
        <w:t>в 2022  году и на плановый период 2023 и 2024 годов</w:t>
      </w:r>
    </w:p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ind w:left="705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50"/>
        <w:gridCol w:w="2720"/>
        <w:gridCol w:w="2268"/>
        <w:gridCol w:w="2409"/>
      </w:tblGrid>
      <w:tr w:rsidR="00FC28BE" w:rsidTr="00FC28BE">
        <w:trPr>
          <w:trHeight w:val="1352"/>
        </w:trPr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муниципальных гарантий </w:t>
            </w:r>
            <w:proofErr w:type="spellStart"/>
            <w:r>
              <w:rPr>
                <w:sz w:val="18"/>
                <w:szCs w:val="18"/>
              </w:rPr>
              <w:t>Майдаковского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 по возможным гарантийным случаям в 2022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случаям в 2023 году(тыс. руб.)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бюджетных ассигнований на исполнение гарантий по возможным гарантийным случаям</w:t>
            </w:r>
          </w:p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2024 году (тыс. руб.)</w:t>
            </w:r>
          </w:p>
        </w:tc>
      </w:tr>
      <w:tr w:rsidR="00FC28BE" w:rsidTr="00FC28BE"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счет источников внутреннего финансирования дефицита бюджета сельского поселения</w:t>
            </w: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FC28BE" w:rsidRDefault="00FC28BE" w:rsidP="00FC28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8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6"/>
          <w:szCs w:val="28"/>
        </w:rPr>
        <w:t xml:space="preserve">Оценка ожидаемого исполнения бюджета </w:t>
      </w:r>
      <w:proofErr w:type="spellStart"/>
      <w:r>
        <w:rPr>
          <w:b/>
          <w:sz w:val="26"/>
          <w:szCs w:val="28"/>
        </w:rPr>
        <w:t>Майдаковского</w:t>
      </w:r>
      <w:r>
        <w:rPr>
          <w:b/>
          <w:sz w:val="24"/>
          <w:szCs w:val="28"/>
        </w:rPr>
        <w:t>сельского</w:t>
      </w:r>
      <w:proofErr w:type="spellEnd"/>
      <w:r>
        <w:rPr>
          <w:b/>
          <w:sz w:val="24"/>
          <w:szCs w:val="28"/>
        </w:rPr>
        <w:t xml:space="preserve"> </w:t>
      </w:r>
      <w:r>
        <w:rPr>
          <w:b/>
          <w:szCs w:val="28"/>
        </w:rPr>
        <w:t>поселе</w:t>
      </w:r>
      <w:r>
        <w:rPr>
          <w:b/>
          <w:sz w:val="24"/>
          <w:szCs w:val="28"/>
        </w:rPr>
        <w:t>ния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за 2021 год.</w:t>
      </w:r>
    </w:p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 руб.)</w:t>
      </w:r>
    </w:p>
    <w:tbl>
      <w:tblPr>
        <w:tblW w:w="94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7"/>
        <w:gridCol w:w="1983"/>
        <w:gridCol w:w="1418"/>
        <w:gridCol w:w="1417"/>
        <w:gridCol w:w="1559"/>
        <w:gridCol w:w="1596"/>
      </w:tblGrid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Ожидаемое исполнение</w:t>
            </w:r>
          </w:p>
        </w:tc>
      </w:tr>
      <w:tr w:rsidR="00FC28BE" w:rsidTr="00FC28BE">
        <w:trPr>
          <w:trHeight w:val="82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 за 9 месяцев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4 квартал 2021г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2021 год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2 087 580,0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906 056,09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1 181 523,91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2 087 580,0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10102010010000100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704 193,0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452 817,91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251 375,09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704 193,0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10503010010000100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17 672,0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3 739,29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13 932,71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17 672,0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10601030100000100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77 697,0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5 098,65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72 598,35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77 697,0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292 960,24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542 039,76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835 000,00</w:t>
            </w:r>
          </w:p>
        </w:tc>
      </w:tr>
      <w:tr w:rsidR="00FC28BE" w:rsidTr="00FC28BE">
        <w:trPr>
          <w:trHeight w:val="305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10606033100000100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220 827,50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114 172,50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335 000,00</w:t>
            </w:r>
          </w:p>
        </w:tc>
      </w:tr>
      <w:tr w:rsidR="00FC28BE" w:rsidTr="00FC28BE">
        <w:trPr>
          <w:trHeight w:val="61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10606043100000100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72 132,74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427 867,26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FC28BE" w:rsidTr="00FC28BE">
        <w:trPr>
          <w:trHeight w:val="66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30 600,0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59 900,0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90 500,00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362 518,0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120 840,0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241 678,0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362 518,0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7 276 140,50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5 587 613,02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1 688 527,48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7 813 748,50</w:t>
            </w:r>
          </w:p>
        </w:tc>
      </w:tr>
      <w:tr w:rsidR="00FC28BE" w:rsidTr="00FC28BE">
        <w:trPr>
          <w:trHeight w:val="58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20201000000000100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Дотации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4 683 260,0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3 512 447,0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1 170 813,0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4 683 260,0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20202000000000100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318 076,0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221 133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96 943,0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318 076,0</w:t>
            </w:r>
          </w:p>
        </w:tc>
      </w:tr>
      <w:tr w:rsidR="00FC28BE" w:rsidTr="00FC28BE">
        <w:trPr>
          <w:trHeight w:val="857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20203000000000100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93 000,0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20204000000000100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2 181 804,50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1 790 177,43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391 627,07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2 719 412,50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9 363 720,50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6 493 669,11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2 870 051,39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9 901 328,50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3 350 999,50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2 180 473,19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1 170526,31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3 350 999,50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63 855,59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29 144,41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93 000,00</w:t>
            </w:r>
          </w:p>
        </w:tc>
      </w:tr>
      <w:tr w:rsidR="00FC28BE" w:rsidTr="00FC28BE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63 610,00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57 450,0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63 610,00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1 569 663,93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847 112,11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722 551,82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1 569 663,93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1 576 187,07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576 777,81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999 409,26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1 576 187,07</w:t>
            </w:r>
          </w:p>
        </w:tc>
      </w:tr>
      <w:tr w:rsidR="00FC28BE" w:rsidTr="00FC28BE">
        <w:trPr>
          <w:trHeight w:val="871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кинематография, средства массовой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2 925 105,10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2 000 525,19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924 579,91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2 925 105,10</w:t>
            </w:r>
          </w:p>
        </w:tc>
      </w:tr>
      <w:tr w:rsidR="00FC28BE" w:rsidTr="00FC28BE">
        <w:trPr>
          <w:trHeight w:val="739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263 784,0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192 821,43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70 962,57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263 784,0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11 370,90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11 370,90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11 370,90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9 853 720,50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5 879 096,22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3 974 624,28</w:t>
            </w:r>
          </w:p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9 853 720,50</w:t>
            </w:r>
          </w:p>
        </w:tc>
      </w:tr>
      <w:tr w:rsidR="00FC28BE" w:rsidTr="00FC28BE">
        <w:trPr>
          <w:trHeight w:val="290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Дефицит (-) , профицит (=)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-490 000,0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8BE" w:rsidRDefault="00FC2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C2186" w:rsidRDefault="007C2186" w:rsidP="007C2186">
      <w:pPr>
        <w:jc w:val="center"/>
      </w:pPr>
      <w:r>
        <w:t xml:space="preserve">Основные характеристики бюджета </w:t>
      </w:r>
    </w:p>
    <w:p w:rsidR="007C2186" w:rsidRDefault="007C2186" w:rsidP="007C2186">
      <w:pPr>
        <w:jc w:val="center"/>
        <w:rPr>
          <w:b/>
        </w:rPr>
      </w:pPr>
      <w:proofErr w:type="spellStart"/>
      <w:r>
        <w:t>Майдаковского</w:t>
      </w:r>
      <w:proofErr w:type="spellEnd"/>
      <w:r>
        <w:t xml:space="preserve"> сельского поселения на 2022 год и плановый период 2023 и 2024 годов.</w:t>
      </w:r>
    </w:p>
    <w:p w:rsidR="007C2186" w:rsidRDefault="007C2186" w:rsidP="007C2186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7"/>
        <w:gridCol w:w="1969"/>
        <w:gridCol w:w="1942"/>
        <w:gridCol w:w="1855"/>
      </w:tblGrid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2022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2023 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2024 год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Общий объем доходов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8 323 602,86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8 771 800,86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8 806 618,86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В том числе: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1 643 000,0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2 013 798,0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2 048 616,0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Неналоговые доходы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60 000,0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140 000,0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140 000,0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Безвозмездные поступления из областного бюджета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6 620 602,86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6 618 002,86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6 618 002,86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Из них: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дотации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4 065 300,0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4 059 100,0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4 059 100,0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субсидии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субвенции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93 900,0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97 500,0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97 500,0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Иные межбюджетные трансферты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jc w:val="center"/>
              <w:rPr>
                <w:sz w:val="28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2 461 402,86</w:t>
            </w:r>
          </w:p>
        </w:tc>
      </w:tr>
      <w:tr w:rsidR="007C2186" w:rsidTr="00A10DA8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Общий объем расходов бюджета муниципального района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8 323 602,86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8 771 800,86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8 806 618,86</w:t>
            </w:r>
          </w:p>
        </w:tc>
      </w:tr>
      <w:tr w:rsidR="007C2186" w:rsidTr="00A10DA8">
        <w:trPr>
          <w:trHeight w:val="83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Дефицит (-), профицит (=)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86" w:rsidRDefault="007C2186" w:rsidP="00A10DA8">
            <w:pPr>
              <w:tabs>
                <w:tab w:val="left" w:pos="7716"/>
              </w:tabs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0,0</w:t>
            </w:r>
          </w:p>
        </w:tc>
      </w:tr>
    </w:tbl>
    <w:p w:rsidR="00FC28BE" w:rsidRDefault="00FC28BE" w:rsidP="00FC28B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C28BE" w:rsidRDefault="00FC28BE" w:rsidP="00FC28BE">
      <w:pPr>
        <w:rPr>
          <w:sz w:val="28"/>
          <w:szCs w:val="20"/>
        </w:rPr>
      </w:pPr>
    </w:p>
    <w:p w:rsidR="00D22750" w:rsidRDefault="00D22750"/>
    <w:sectPr w:rsidR="00D22750" w:rsidSect="00F9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BE"/>
    <w:rsid w:val="00132AEF"/>
    <w:rsid w:val="007C2186"/>
    <w:rsid w:val="00AD2710"/>
    <w:rsid w:val="00D22750"/>
    <w:rsid w:val="00F97788"/>
    <w:rsid w:val="00FC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8E2F-FD9A-4B21-9D3A-91EFFCAB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788"/>
  </w:style>
  <w:style w:type="paragraph" w:styleId="1">
    <w:name w:val="heading 1"/>
    <w:basedOn w:val="a"/>
    <w:next w:val="a"/>
    <w:link w:val="10"/>
    <w:qFormat/>
    <w:rsid w:val="00FC28BE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C28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C28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C28BE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C28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C28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C28BE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C28BE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C28B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C28B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FC28BE"/>
    <w:rPr>
      <w:rFonts w:ascii="ELIZ_AZ_PS" w:eastAsia="Times New Roman" w:hAnsi="ELIZ_AZ_PS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FC28BE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C28B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FC28BE"/>
    <w:rPr>
      <w:rFonts w:ascii="Peterburg" w:eastAsia="Times New Roman" w:hAnsi="Peterburg" w:cs="Times New Roman"/>
      <w:b/>
      <w:sz w:val="36"/>
      <w:szCs w:val="20"/>
    </w:rPr>
  </w:style>
  <w:style w:type="character" w:customStyle="1" w:styleId="90">
    <w:name w:val="Заголовок 9 Знак"/>
    <w:basedOn w:val="a0"/>
    <w:link w:val="9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FC28B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C28BE"/>
    <w:rPr>
      <w:color w:val="800080"/>
      <w:u w:val="single"/>
    </w:rPr>
  </w:style>
  <w:style w:type="paragraph" w:styleId="a5">
    <w:name w:val="annotation text"/>
    <w:basedOn w:val="a"/>
    <w:link w:val="a6"/>
    <w:unhideWhenUsed/>
    <w:rsid w:val="00FC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FC28BE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aliases w:val="Titul Знак,Heder Знак"/>
    <w:basedOn w:val="a0"/>
    <w:link w:val="a8"/>
    <w:uiPriority w:val="99"/>
    <w:semiHidden/>
    <w:locked/>
    <w:rsid w:val="00FC28BE"/>
    <w:rPr>
      <w:sz w:val="24"/>
      <w:szCs w:val="24"/>
    </w:rPr>
  </w:style>
  <w:style w:type="paragraph" w:styleId="a8">
    <w:name w:val="header"/>
    <w:aliases w:val="Titul,Heder"/>
    <w:basedOn w:val="a"/>
    <w:link w:val="a7"/>
    <w:uiPriority w:val="99"/>
    <w:semiHidden/>
    <w:unhideWhenUsed/>
    <w:rsid w:val="00FC28B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aliases w:val="Titul Знак1,Heder Знак1"/>
    <w:basedOn w:val="a0"/>
    <w:uiPriority w:val="99"/>
    <w:semiHidden/>
    <w:rsid w:val="00FC28BE"/>
  </w:style>
  <w:style w:type="paragraph" w:styleId="a9">
    <w:name w:val="footer"/>
    <w:basedOn w:val="a"/>
    <w:link w:val="aa"/>
    <w:semiHidden/>
    <w:unhideWhenUsed/>
    <w:rsid w:val="00FC2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FC28B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semiHidden/>
    <w:unhideWhenUsed/>
    <w:rsid w:val="00FC2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e"/>
    <w:semiHidden/>
    <w:unhideWhenUsed/>
    <w:rsid w:val="00FC28BE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FC28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FC28BE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semiHidden/>
    <w:unhideWhenUsed/>
    <w:rsid w:val="00FC28B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semiHidden/>
    <w:unhideWhenUsed/>
    <w:rsid w:val="00FC28B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C28BE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semiHidden/>
    <w:unhideWhenUsed/>
    <w:rsid w:val="00FC28B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C28BE"/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Без интервала Знак"/>
    <w:link w:val="af2"/>
    <w:locked/>
    <w:rsid w:val="00FC28BE"/>
    <w:rPr>
      <w:sz w:val="24"/>
      <w:szCs w:val="24"/>
    </w:rPr>
  </w:style>
  <w:style w:type="paragraph" w:styleId="af2">
    <w:name w:val="No Spacing"/>
    <w:link w:val="af1"/>
    <w:qFormat/>
    <w:rsid w:val="00FC28BE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rsid w:val="00FC28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C2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C2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2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Текст примечания1"/>
    <w:basedOn w:val="a"/>
    <w:rsid w:val="00FC28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C28BE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C28B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p6">
    <w:name w:val="p6"/>
    <w:basedOn w:val="a"/>
    <w:uiPriority w:val="99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">
    <w:name w:val="p4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7">
    <w:name w:val="p17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4">
    <w:name w:val="p34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4">
    <w:name w:val="p14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3">
    <w:name w:val="p33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FC28B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FC28B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4">
    <w:name w:val="p44"/>
    <w:basedOn w:val="a"/>
    <w:rsid w:val="00FC28BE"/>
    <w:pPr>
      <w:spacing w:before="100" w:beforeAutospacing="1" w:after="100" w:afterAutospacing="1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5">
    <w:name w:val="p45"/>
    <w:basedOn w:val="a"/>
    <w:rsid w:val="00FC28BE"/>
    <w:pPr>
      <w:spacing w:before="100" w:beforeAutospacing="1" w:after="100" w:afterAutospacing="1" w:line="240" w:lineRule="auto"/>
      <w:ind w:left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2">
    <w:name w:val="p42"/>
    <w:basedOn w:val="a"/>
    <w:rsid w:val="00FC28BE"/>
    <w:pPr>
      <w:spacing w:before="100" w:beforeAutospacing="1" w:after="100" w:afterAutospacing="1" w:line="240" w:lineRule="auto"/>
      <w:ind w:firstLine="5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7">
    <w:name w:val="p47"/>
    <w:basedOn w:val="a"/>
    <w:rsid w:val="00FC28BE"/>
    <w:pPr>
      <w:spacing w:before="100" w:beforeAutospacing="1" w:after="100" w:afterAutospacing="1" w:line="240" w:lineRule="auto"/>
      <w:ind w:left="1760" w:hanging="1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8">
    <w:name w:val="p48"/>
    <w:basedOn w:val="a"/>
    <w:rsid w:val="00FC28BE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p28">
    <w:name w:val="p28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32">
    <w:name w:val="p32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5">
    <w:name w:val="p35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49">
    <w:name w:val="p49"/>
    <w:basedOn w:val="a"/>
    <w:rsid w:val="00FC28BE"/>
    <w:pPr>
      <w:spacing w:before="100" w:beforeAutospacing="1" w:after="100" w:afterAutospacing="1" w:line="240" w:lineRule="auto"/>
      <w:ind w:left="374" w:hanging="37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0">
    <w:name w:val="p50"/>
    <w:basedOn w:val="a"/>
    <w:rsid w:val="00FC28BE"/>
    <w:pPr>
      <w:spacing w:before="100" w:beforeAutospacing="1" w:after="100" w:afterAutospacing="1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1">
    <w:name w:val="p51"/>
    <w:basedOn w:val="a"/>
    <w:rsid w:val="00FC28BE"/>
    <w:pPr>
      <w:spacing w:before="100" w:beforeAutospacing="1" w:after="100" w:afterAutospacing="1" w:line="240" w:lineRule="auto"/>
      <w:ind w:left="14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3">
    <w:name w:val="p53"/>
    <w:basedOn w:val="a"/>
    <w:rsid w:val="00FC28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54">
    <w:name w:val="p54"/>
    <w:basedOn w:val="a"/>
    <w:rsid w:val="00FC28BE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</w:rPr>
  </w:style>
  <w:style w:type="paragraph" w:customStyle="1" w:styleId="p55">
    <w:name w:val="p55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6">
    <w:name w:val="p56"/>
    <w:basedOn w:val="a"/>
    <w:rsid w:val="00FC28BE"/>
    <w:pPr>
      <w:spacing w:before="100" w:beforeAutospacing="1" w:after="100" w:afterAutospacing="1" w:line="240" w:lineRule="auto"/>
      <w:ind w:firstLine="560"/>
    </w:pPr>
    <w:rPr>
      <w:rFonts w:ascii="Times New Roman" w:eastAsia="Times New Roman" w:hAnsi="Times New Roman" w:cs="Times New Roman"/>
    </w:rPr>
  </w:style>
  <w:style w:type="paragraph" w:customStyle="1" w:styleId="p57">
    <w:name w:val="p57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58">
    <w:name w:val="p58"/>
    <w:basedOn w:val="a"/>
    <w:rsid w:val="00FC28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p59">
    <w:name w:val="p59"/>
    <w:basedOn w:val="a"/>
    <w:rsid w:val="00FC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19">
    <w:name w:val="p19"/>
    <w:basedOn w:val="a"/>
    <w:rsid w:val="00FC28BE"/>
    <w:pPr>
      <w:spacing w:before="100" w:beforeAutospacing="1" w:after="100" w:afterAutospacing="1" w:line="240" w:lineRule="auto"/>
      <w:ind w:left="-4"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FC28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5">
    <w:name w:val="Стиль2"/>
    <w:basedOn w:val="a"/>
    <w:rsid w:val="00FC28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6">
    <w:name w:val="Основной текст (2)_"/>
    <w:link w:val="27"/>
    <w:locked/>
    <w:rsid w:val="00FC28BE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FC28BE"/>
    <w:pPr>
      <w:shd w:val="clear" w:color="auto" w:fill="FFFFFF"/>
      <w:spacing w:after="0" w:line="0" w:lineRule="atLeast"/>
      <w:ind w:hanging="620"/>
    </w:pPr>
    <w:rPr>
      <w:spacing w:val="10"/>
      <w:sz w:val="25"/>
      <w:szCs w:val="25"/>
    </w:rPr>
  </w:style>
  <w:style w:type="character" w:customStyle="1" w:styleId="af3">
    <w:name w:val="Основной текст_"/>
    <w:link w:val="14"/>
    <w:locked/>
    <w:rsid w:val="00FC28BE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3"/>
    <w:rsid w:val="00FC28BE"/>
    <w:pPr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41">
    <w:name w:val="Основной текст (4)_"/>
    <w:link w:val="42"/>
    <w:locked/>
    <w:rsid w:val="00FC28B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28BE"/>
    <w:pPr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35">
    <w:name w:val="Основной текст (3)_"/>
    <w:link w:val="36"/>
    <w:locked/>
    <w:rsid w:val="00FC28BE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C28BE"/>
    <w:pPr>
      <w:shd w:val="clear" w:color="auto" w:fill="FFFFFF"/>
      <w:spacing w:before="420" w:after="0" w:line="0" w:lineRule="atLeast"/>
    </w:pPr>
    <w:rPr>
      <w:sz w:val="27"/>
      <w:szCs w:val="27"/>
    </w:rPr>
  </w:style>
  <w:style w:type="character" w:customStyle="1" w:styleId="s15">
    <w:name w:val="s15"/>
    <w:rsid w:val="00FC28BE"/>
    <w:rPr>
      <w:b/>
      <w:bCs/>
    </w:rPr>
  </w:style>
  <w:style w:type="character" w:customStyle="1" w:styleId="s41">
    <w:name w:val="s41"/>
    <w:rsid w:val="00FC28BE"/>
    <w:rPr>
      <w:rFonts w:ascii="Times New Roman" w:hAnsi="Times New Roman" w:cs="Times New Roman" w:hint="default"/>
    </w:rPr>
  </w:style>
  <w:style w:type="character" w:customStyle="1" w:styleId="s61">
    <w:name w:val="s61"/>
    <w:rsid w:val="00FC28BE"/>
    <w:rPr>
      <w:rFonts w:ascii="Times New Roman" w:hAnsi="Times New Roman" w:cs="Times New Roman" w:hint="default"/>
      <w:sz w:val="24"/>
      <w:szCs w:val="24"/>
    </w:rPr>
  </w:style>
  <w:style w:type="character" w:customStyle="1" w:styleId="s71">
    <w:name w:val="s71"/>
    <w:rsid w:val="00FC28BE"/>
    <w:rPr>
      <w:sz w:val="28"/>
      <w:szCs w:val="28"/>
    </w:rPr>
  </w:style>
  <w:style w:type="character" w:customStyle="1" w:styleId="s81">
    <w:name w:val="s81"/>
    <w:rsid w:val="00FC28BE"/>
    <w:rPr>
      <w:i/>
      <w:iCs/>
    </w:rPr>
  </w:style>
  <w:style w:type="character" w:customStyle="1" w:styleId="s91">
    <w:name w:val="s91"/>
    <w:basedOn w:val="a0"/>
    <w:rsid w:val="00FC28BE"/>
  </w:style>
  <w:style w:type="character" w:customStyle="1" w:styleId="s101">
    <w:name w:val="s101"/>
    <w:rsid w:val="00FC28BE"/>
    <w:rPr>
      <w:rFonts w:ascii="Times New Roman" w:hAnsi="Times New Roman" w:cs="Times New Roman" w:hint="default"/>
      <w:sz w:val="28"/>
      <w:szCs w:val="28"/>
    </w:rPr>
  </w:style>
  <w:style w:type="character" w:customStyle="1" w:styleId="s111">
    <w:name w:val="s111"/>
    <w:basedOn w:val="a0"/>
    <w:rsid w:val="00FC28BE"/>
  </w:style>
  <w:style w:type="character" w:customStyle="1" w:styleId="s121">
    <w:name w:val="s121"/>
    <w:rsid w:val="00FC28BE"/>
    <w:rPr>
      <w:shd w:val="clear" w:color="auto" w:fill="FFFF00"/>
    </w:rPr>
  </w:style>
  <w:style w:type="character" w:customStyle="1" w:styleId="s131">
    <w:name w:val="s131"/>
    <w:rsid w:val="00FC28BE"/>
    <w:rPr>
      <w:b/>
      <w:bCs/>
      <w:i/>
      <w:iCs/>
    </w:rPr>
  </w:style>
  <w:style w:type="character" w:customStyle="1" w:styleId="s141">
    <w:name w:val="s141"/>
    <w:rsid w:val="00FC28BE"/>
    <w:rPr>
      <w:rFonts w:ascii="Times New Roman" w:hAnsi="Times New Roman" w:cs="Times New Roman" w:hint="default"/>
    </w:rPr>
  </w:style>
  <w:style w:type="character" w:customStyle="1" w:styleId="blk">
    <w:name w:val="blk"/>
    <w:rsid w:val="00FC28BE"/>
  </w:style>
  <w:style w:type="table" w:styleId="af4">
    <w:name w:val="Table Grid"/>
    <w:basedOn w:val="a1"/>
    <w:uiPriority w:val="99"/>
    <w:rsid w:val="00FC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8540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2021-11-15T09:58:00Z</dcterms:created>
  <dcterms:modified xsi:type="dcterms:W3CDTF">2021-11-15T09:58:00Z</dcterms:modified>
</cp:coreProperties>
</file>