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0B" w:rsidRDefault="00B01C3D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05 марта </w:t>
      </w:r>
      <w:r w:rsidR="00F71B0B">
        <w:rPr>
          <w:rFonts w:ascii="Times New Roman" w:hAnsi="Times New Roman" w:cs="Times New Roman"/>
          <w:b/>
          <w:sz w:val="24"/>
          <w:szCs w:val="24"/>
        </w:rPr>
        <w:t>2020 года  №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F71B0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5019B7">
        <w:rPr>
          <w:rFonts w:ascii="Times New Roman" w:hAnsi="Times New Roman" w:cs="Times New Roman"/>
          <w:b/>
          <w:sz w:val="24"/>
          <w:szCs w:val="24"/>
        </w:rPr>
        <w:t>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Решение Совета 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 Палехского муниципального района от 27.11.2019 № 46  «Об  установлении    земельного  налога».</w:t>
      </w: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Рассмотрев экспертное заключение Правительства Ивановской области  № 480 от 21.02.2020 г., в  соответствии  со ст. 394, Налогового   кодекса  Российской  Федерации  (в  действующей редакции), Уставом  Майдаковского  сельского  поселения  Палехского  муниципального  района  Ивановской  области</w:t>
      </w: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71B0B" w:rsidRDefault="00F71B0B" w:rsidP="00F71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0B" w:rsidRDefault="00F71B0B" w:rsidP="00F71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решение Совета Майдаковского сельского поселения Палехского муниципального района  от 27.11.2019 № 46  «Об  установлении    земельного  налога» следующие изменения:</w:t>
      </w:r>
    </w:p>
    <w:p w:rsidR="00F71B0B" w:rsidRDefault="00F71B0B" w:rsidP="00F71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1.1.Подпункт 1 пункта  2 решения изложить в новой редакции:</w:t>
      </w:r>
    </w:p>
    <w:p w:rsidR="00F71B0B" w:rsidRPr="00F71B0B" w:rsidRDefault="006509D1" w:rsidP="00F71B0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r w:rsidR="00F71B0B" w:rsidRPr="00F71B0B">
        <w:rPr>
          <w:rFonts w:ascii="Times New Roman" w:eastAsia="Times New Roman" w:hAnsi="Times New Roman" w:cs="Times New Roman"/>
          <w:color w:val="333333"/>
          <w:sz w:val="24"/>
          <w:szCs w:val="24"/>
        </w:rPr>
        <w:t>0,3 процента в отношении земельных участков:</w:t>
      </w:r>
    </w:p>
    <w:p w:rsidR="00F71B0B" w:rsidRPr="00F71B0B" w:rsidRDefault="00F71B0B" w:rsidP="00F71B0B">
      <w:pPr>
        <w:pStyle w:val="a4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dst4989"/>
      <w:bookmarkEnd w:id="0"/>
      <w:r w:rsidRPr="00F71B0B">
        <w:rPr>
          <w:rFonts w:ascii="Times New Roman" w:eastAsia="Times New Roman" w:hAnsi="Times New Roman" w:cs="Times New Roman"/>
          <w:color w:val="333333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71B0B" w:rsidRPr="00F71B0B" w:rsidRDefault="00F71B0B" w:rsidP="00F71B0B">
      <w:pPr>
        <w:pStyle w:val="a4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dst18394"/>
      <w:bookmarkEnd w:id="1"/>
      <w:proofErr w:type="gramStart"/>
      <w:r w:rsidRPr="00F71B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занятых </w:t>
      </w:r>
      <w:hyperlink r:id="rId5" w:anchor="dst100149" w:history="1">
        <w:r w:rsidRPr="00F71B0B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жилищным фондом</w:t>
        </w:r>
      </w:hyperlink>
      <w:r w:rsidRPr="00F71B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hyperlink r:id="rId6" w:anchor="dst100041" w:history="1">
        <w:r w:rsidRPr="00F71B0B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объектами инженерной инфраструктуры</w:t>
        </w:r>
      </w:hyperlink>
      <w:r w:rsidRPr="00F71B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71B0B" w:rsidRPr="00F71B0B" w:rsidRDefault="00F71B0B" w:rsidP="00F71B0B">
      <w:pPr>
        <w:pStyle w:val="a4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dst17534"/>
      <w:bookmarkEnd w:id="2"/>
      <w:r w:rsidRPr="00F71B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anchor="dst100022" w:history="1">
        <w:r w:rsidRPr="00F71B0B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личного подсобного хозяйства</w:t>
        </w:r>
      </w:hyperlink>
      <w:r w:rsidRPr="00F71B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anchor="dst0" w:history="1">
        <w:r w:rsidRPr="00F71B0B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законом</w:t>
        </w:r>
      </w:hyperlink>
      <w:r w:rsidRPr="00F71B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71B0B" w:rsidRPr="00F71B0B" w:rsidRDefault="00F71B0B" w:rsidP="00F71B0B">
      <w:pPr>
        <w:pStyle w:val="a4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dst8134"/>
      <w:bookmarkEnd w:id="3"/>
      <w:r w:rsidRPr="00F71B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ограниченных в обороте в соответствии с </w:t>
      </w:r>
      <w:hyperlink r:id="rId9" w:anchor="dst100225" w:history="1">
        <w:r w:rsidRPr="00F71B0B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законодательством</w:t>
        </w:r>
      </w:hyperlink>
      <w:r w:rsidRPr="00F71B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r w:rsidR="006509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 Настоящее решение вступает в силу с момента его подписания.</w:t>
      </w:r>
    </w:p>
    <w:p w:rsidR="00F71B0B" w:rsidRDefault="00F71B0B" w:rsidP="00F71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Обнародовать настоящее   решение  в  соответствии  с  Уставом   Майдаковского  сельского  поселения   Палехского  муниципального  района  Ивановской  области.</w:t>
      </w:r>
    </w:p>
    <w:p w:rsidR="00F71B0B" w:rsidRDefault="00F71B0B" w:rsidP="00F71B0B">
      <w:pPr>
        <w:rPr>
          <w:b/>
        </w:rPr>
      </w:pPr>
    </w:p>
    <w:p w:rsidR="00F71B0B" w:rsidRDefault="00F71B0B" w:rsidP="00F71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Майдаковского  сельского  поселения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F71B0B" w:rsidRDefault="00F71B0B" w:rsidP="00F71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B0B" w:rsidRDefault="00F71B0B" w:rsidP="00F71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</w:t>
      </w: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</w:t>
      </w: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 района</w:t>
      </w: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Ивановской области                                                                                                  Д.В.Титов</w:t>
      </w:r>
    </w:p>
    <w:p w:rsidR="00F71B0B" w:rsidRDefault="00F71B0B" w:rsidP="00F71B0B">
      <w:pPr>
        <w:spacing w:after="0"/>
      </w:pPr>
    </w:p>
    <w:p w:rsidR="00F71B0B" w:rsidRDefault="00F71B0B" w:rsidP="00F71B0B">
      <w:pPr>
        <w:rPr>
          <w:b/>
        </w:rPr>
      </w:pP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B0B" w:rsidRDefault="00F71B0B" w:rsidP="00F7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AFC" w:rsidRDefault="00AB4AFC"/>
    <w:sectPr w:rsidR="00AB4AFC" w:rsidSect="0060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205"/>
    <w:multiLevelType w:val="hybridMultilevel"/>
    <w:tmpl w:val="FC7477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47DBA"/>
    <w:multiLevelType w:val="hybridMultilevel"/>
    <w:tmpl w:val="5ACCAD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B0B"/>
    <w:rsid w:val="004842FA"/>
    <w:rsid w:val="005019B7"/>
    <w:rsid w:val="00602BDA"/>
    <w:rsid w:val="006509D1"/>
    <w:rsid w:val="00A91F05"/>
    <w:rsid w:val="00AB4AFC"/>
    <w:rsid w:val="00B01C3D"/>
    <w:rsid w:val="00EB1E8D"/>
    <w:rsid w:val="00F7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B0B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F71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71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72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9526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40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90673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51673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85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0798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51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69424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709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622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4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081102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2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4023/ba89042d0e4ff56580304c91f995cf2e25c8892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44848/c7b7d54bb98fd39daf4b04c73897fa605287818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1/fb3b9f6c5786727ec9ea99d18258678dcbe363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2020-03-05T08:28:00Z</cp:lastPrinted>
  <dcterms:created xsi:type="dcterms:W3CDTF">2020-02-28T12:20:00Z</dcterms:created>
  <dcterms:modified xsi:type="dcterms:W3CDTF">2020-03-05T08:29:00Z</dcterms:modified>
</cp:coreProperties>
</file>