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3" w:rsidRPr="008B0E22" w:rsidRDefault="00300EB3" w:rsidP="00300EB3">
      <w:pPr>
        <w:spacing w:after="0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 xml:space="preserve">  РОССИЙСКАЯ  ФЕДЕРАЦИЯ</w:t>
      </w:r>
    </w:p>
    <w:p w:rsidR="00300EB3" w:rsidRPr="008B0E22" w:rsidRDefault="00300EB3" w:rsidP="00300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300EB3" w:rsidRPr="008B0E22" w:rsidRDefault="00300EB3" w:rsidP="00300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B3" w:rsidRPr="008B0E22" w:rsidRDefault="00300EB3" w:rsidP="0030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300EB3" w:rsidRPr="008B0E22" w:rsidRDefault="00300EB3" w:rsidP="0030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97436" w:rsidRPr="008B0E22" w:rsidRDefault="00300EB3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36" w:rsidRPr="008B0E2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0E22">
        <w:rPr>
          <w:rFonts w:ascii="Times New Roman" w:hAnsi="Times New Roman" w:cs="Times New Roman"/>
          <w:b/>
          <w:sz w:val="24"/>
          <w:szCs w:val="24"/>
        </w:rPr>
        <w:t xml:space="preserve">9 октября </w:t>
      </w:r>
      <w:r w:rsidR="00A97436" w:rsidRPr="008B0E22">
        <w:rPr>
          <w:rFonts w:ascii="Times New Roman" w:hAnsi="Times New Roman" w:cs="Times New Roman"/>
          <w:b/>
          <w:sz w:val="24"/>
          <w:szCs w:val="24"/>
        </w:rPr>
        <w:t>20</w:t>
      </w:r>
      <w:r w:rsidR="00B520EB" w:rsidRPr="008B0E22">
        <w:rPr>
          <w:rFonts w:ascii="Times New Roman" w:hAnsi="Times New Roman" w:cs="Times New Roman"/>
          <w:b/>
          <w:sz w:val="24"/>
          <w:szCs w:val="24"/>
        </w:rPr>
        <w:t>20</w:t>
      </w:r>
      <w:r w:rsidR="00A97436" w:rsidRPr="008B0E22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Pr="008B0E22">
        <w:rPr>
          <w:rFonts w:ascii="Times New Roman" w:hAnsi="Times New Roman" w:cs="Times New Roman"/>
          <w:b/>
          <w:sz w:val="24"/>
          <w:szCs w:val="24"/>
        </w:rPr>
        <w:t>52</w:t>
      </w:r>
    </w:p>
    <w:p w:rsidR="00A8466B" w:rsidRPr="008B0E22" w:rsidRDefault="00A8466B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36" w:rsidRPr="008B0E22" w:rsidRDefault="00A97436" w:rsidP="00300E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B0E2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</w:t>
      </w:r>
    </w:p>
    <w:p w:rsidR="00A97436" w:rsidRPr="008B0E22" w:rsidRDefault="00300EB3" w:rsidP="0030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="00A97436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520EB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20EB" w:rsidRPr="008B0E22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» (самозанятым гражданам)</w:t>
      </w:r>
      <w:r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.</w:t>
      </w:r>
    </w:p>
    <w:bookmarkEnd w:id="0"/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E22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Pr="008B0E22">
        <w:rPr>
          <w:rFonts w:ascii="Times New Roman" w:hAnsi="Times New Roman" w:cs="Times New Roman"/>
          <w:bCs/>
          <w:sz w:val="24"/>
          <w:szCs w:val="24"/>
        </w:rPr>
        <w:br/>
        <w:t>№ 209-ФЗ «О развитии малого и среднего предпринимательства в Российской Федерации»,</w:t>
      </w:r>
      <w:r w:rsidR="00834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0EB" w:rsidRPr="008B0E22">
        <w:rPr>
          <w:rFonts w:ascii="Times New Roman" w:hAnsi="Times New Roman" w:cs="Times New Roman"/>
          <w:sz w:val="24"/>
          <w:szCs w:val="24"/>
        </w:rPr>
        <w:t>Федерального Закона от 08.06.2020 № 169-ФЗ «</w:t>
      </w:r>
      <w:r w:rsidR="00B520EB"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</w:r>
      <w:r w:rsidR="00B520EB" w:rsidRPr="008B0E22">
        <w:rPr>
          <w:sz w:val="24"/>
          <w:szCs w:val="24"/>
        </w:rPr>
        <w:t>,</w:t>
      </w:r>
      <w:r w:rsidR="008B0E22" w:rsidRPr="008B0E22">
        <w:rPr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</w:t>
      </w:r>
      <w:r w:rsidR="00CB73AD" w:rsidRP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 от </w:t>
      </w:r>
      <w:r w:rsidR="008B0E22" w:rsidRPr="008B0E22">
        <w:rPr>
          <w:rFonts w:ascii="Times New Roman" w:hAnsi="Times New Roman" w:cs="Times New Roman"/>
          <w:bCs/>
          <w:sz w:val="24"/>
          <w:szCs w:val="24"/>
        </w:rPr>
        <w:t>19</w:t>
      </w:r>
      <w:r w:rsidRPr="008B0E22">
        <w:rPr>
          <w:rFonts w:ascii="Times New Roman" w:hAnsi="Times New Roman" w:cs="Times New Roman"/>
          <w:bCs/>
          <w:sz w:val="24"/>
          <w:szCs w:val="24"/>
        </w:rPr>
        <w:t>.</w:t>
      </w:r>
      <w:r w:rsidR="00B520EB" w:rsidRPr="008B0E22">
        <w:rPr>
          <w:rFonts w:ascii="Times New Roman" w:hAnsi="Times New Roman" w:cs="Times New Roman"/>
          <w:bCs/>
          <w:sz w:val="24"/>
          <w:szCs w:val="24"/>
        </w:rPr>
        <w:t>1</w:t>
      </w:r>
      <w:r w:rsidRPr="008B0E22">
        <w:rPr>
          <w:rFonts w:ascii="Times New Roman" w:hAnsi="Times New Roman" w:cs="Times New Roman"/>
          <w:bCs/>
          <w:sz w:val="24"/>
          <w:szCs w:val="24"/>
        </w:rPr>
        <w:t>0.20</w:t>
      </w:r>
      <w:r w:rsidR="00B520EB" w:rsidRPr="008B0E22">
        <w:rPr>
          <w:rFonts w:ascii="Times New Roman" w:hAnsi="Times New Roman" w:cs="Times New Roman"/>
          <w:bCs/>
          <w:sz w:val="24"/>
          <w:szCs w:val="24"/>
        </w:rPr>
        <w:t>20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520EB" w:rsidRPr="008B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E22" w:rsidRPr="008B0E22">
        <w:rPr>
          <w:rFonts w:ascii="Times New Roman" w:hAnsi="Times New Roman" w:cs="Times New Roman"/>
          <w:bCs/>
          <w:sz w:val="24"/>
          <w:szCs w:val="24"/>
        </w:rPr>
        <w:t>51</w:t>
      </w:r>
      <w:r w:rsidR="00DB6A62" w:rsidRPr="008B0E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B6A62" w:rsidRPr="008B0E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B6A62" w:rsidRPr="008B0E2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</w:t>
      </w:r>
      <w:r w:rsidR="008B0E22" w:rsidRP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DB6A62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района, предназначенного для предоставления во владение и (или пользование) субъектам</w:t>
      </w:r>
      <w:r w:rsidR="008B0E22" w:rsidRPr="008B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A62" w:rsidRPr="008B0E22">
        <w:rPr>
          <w:rFonts w:ascii="Times New Roman" w:hAnsi="Times New Roman" w:cs="Times New Roman"/>
          <w:bCs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EB" w:rsidRPr="008B0E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20EB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B520EB" w:rsidRPr="008B0E22">
        <w:rPr>
          <w:b/>
          <w:bCs/>
          <w:sz w:val="24"/>
          <w:szCs w:val="24"/>
        </w:rPr>
        <w:t>»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0E22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 </w:t>
      </w:r>
      <w:r w:rsidR="008B0E22" w:rsidRP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DB6A62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  </w:t>
      </w:r>
    </w:p>
    <w:p w:rsidR="00FE29ED" w:rsidRPr="008B0E22" w:rsidRDefault="00FE29ED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A62" w:rsidRPr="008B0E22" w:rsidRDefault="00DB6A62" w:rsidP="00DB6A62">
      <w:pPr>
        <w:tabs>
          <w:tab w:val="left" w:pos="180"/>
          <w:tab w:val="left" w:pos="612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97436" w:rsidRPr="008B0E22" w:rsidRDefault="00A97436" w:rsidP="00630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A97436" w:rsidRPr="008B0E22" w:rsidRDefault="00C86390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7436" w:rsidRPr="008B0E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97436" w:rsidRPr="008B0E22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 и опубликования Перечня</w:t>
      </w:r>
      <w:r w:rsidR="00DB6A62" w:rsidRPr="008B0E2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97436" w:rsidRPr="008B0E2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973C44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="00A97436" w:rsidRPr="008B0E22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EB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B520EB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A97436" w:rsidRPr="008B0E22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A97436" w:rsidRPr="008B0E22" w:rsidRDefault="00C86390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7436" w:rsidRPr="008B0E22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A97436" w:rsidRPr="008B0E22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973C44" w:rsidRPr="008B0E22">
        <w:rPr>
          <w:rFonts w:ascii="Times New Roman" w:hAnsi="Times New Roman" w:cs="Times New Roman"/>
          <w:sz w:val="24"/>
          <w:szCs w:val="24"/>
        </w:rPr>
        <w:t>муниципального</w:t>
      </w:r>
      <w:r w:rsidR="00A97436" w:rsidRPr="008B0E2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B0E22">
        <w:rPr>
          <w:rFonts w:ascii="Times New Roman" w:hAnsi="Times New Roman" w:cs="Times New Roman"/>
          <w:sz w:val="24"/>
          <w:szCs w:val="24"/>
        </w:rPr>
        <w:t xml:space="preserve"> </w:t>
      </w:r>
      <w:r w:rsid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973C44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="00A97436" w:rsidRPr="008B0E22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630027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а также физическим лицам, не являющимся индивидуальными </w:t>
      </w:r>
      <w:r w:rsidR="00630027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lastRenderedPageBreak/>
        <w:t>предпринимателями и применяющим специальный налоговый режим «Налог на профессиональный доход</w:t>
      </w:r>
      <w:r w:rsidR="00630027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A97436" w:rsidRPr="008B0E22">
        <w:rPr>
          <w:rFonts w:ascii="Times New Roman" w:hAnsi="Times New Roman" w:cs="Times New Roman"/>
          <w:sz w:val="24"/>
          <w:szCs w:val="24"/>
        </w:rPr>
        <w:t>для опубликования в средствах массовой информации, а такжеразмещения в информационно-телекоммуникационной сети «Интернет» (приложение № 2).</w:t>
      </w:r>
    </w:p>
    <w:p w:rsidR="00A97436" w:rsidRPr="008B0E22" w:rsidRDefault="00A97436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Виды </w:t>
      </w:r>
      <w:r w:rsidR="00973C44"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которое используется для</w:t>
      </w:r>
      <w:r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перечня </w:t>
      </w:r>
      <w:r w:rsid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973C44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027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B160F3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A97436" w:rsidRPr="008B0E22" w:rsidRDefault="00A97436" w:rsidP="00630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73C44" w:rsidRPr="008B0E2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B0E22">
        <w:rPr>
          <w:rFonts w:ascii="Times New Roman" w:hAnsi="Times New Roman" w:cs="Times New Roman"/>
          <w:bCs/>
          <w:sz w:val="24"/>
          <w:szCs w:val="24"/>
        </w:rPr>
        <w:t xml:space="preserve">Майдаковского </w:t>
      </w:r>
      <w:r w:rsidR="00973C44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973C44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="00B16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по:</w:t>
      </w:r>
    </w:p>
    <w:p w:rsidR="00A97436" w:rsidRPr="008B0E22" w:rsidRDefault="00A97436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Формированию, ведению, а также опубликованию Перечня </w:t>
      </w:r>
      <w:r w:rsidR="00973C44" w:rsidRPr="008B0E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B0E2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973C44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   субъектам    малого     и     среднего     предпринимательства    и</w:t>
      </w:r>
      <w:r w:rsidR="00B160F3"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</w:t>
      </w:r>
      <w:r w:rsidR="00AC729B" w:rsidRPr="008B0E22">
        <w:rPr>
          <w:rFonts w:ascii="Times New Roman" w:hAnsi="Times New Roman" w:cs="Times New Roman"/>
          <w:sz w:val="24"/>
          <w:szCs w:val="24"/>
        </w:rPr>
        <w:t>нимательства</w:t>
      </w:r>
      <w:r w:rsidR="00630027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630027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AC729B" w:rsidRPr="008B0E22">
        <w:rPr>
          <w:rFonts w:ascii="Times New Roman" w:hAnsi="Times New Roman" w:cs="Times New Roman"/>
          <w:sz w:val="24"/>
          <w:szCs w:val="24"/>
        </w:rPr>
        <w:t xml:space="preserve"> (далее – Перечень);</w:t>
      </w:r>
    </w:p>
    <w:p w:rsidR="00AC729B" w:rsidRPr="008B0E22" w:rsidRDefault="00AC729B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7E031D" w:rsidRPr="00B160F3" w:rsidRDefault="00AC729B" w:rsidP="006300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</w:t>
      </w:r>
      <w:r w:rsidR="00B160F3">
        <w:rPr>
          <w:rFonts w:ascii="Times New Roman" w:hAnsi="Times New Roman" w:cs="Times New Roman"/>
          <w:sz w:val="24"/>
          <w:szCs w:val="24"/>
        </w:rPr>
        <w:t xml:space="preserve">Майдаковского </w:t>
      </w:r>
      <w:r w:rsidRPr="008B0E22">
        <w:rPr>
          <w:rFonts w:ascii="Times New Roman" w:hAnsi="Times New Roman" w:cs="Times New Roman"/>
          <w:sz w:val="24"/>
          <w:szCs w:val="24"/>
        </w:rPr>
        <w:t xml:space="preserve">сельского поселения Палехского муниципального района от </w:t>
      </w:r>
      <w:r w:rsidR="00B160F3">
        <w:rPr>
          <w:rFonts w:ascii="Times New Roman" w:hAnsi="Times New Roman" w:cs="Times New Roman"/>
          <w:sz w:val="24"/>
          <w:szCs w:val="24"/>
        </w:rPr>
        <w:t>13.03.</w:t>
      </w:r>
      <w:r w:rsidRPr="008B0E22">
        <w:rPr>
          <w:rFonts w:ascii="Times New Roman" w:hAnsi="Times New Roman" w:cs="Times New Roman"/>
          <w:sz w:val="24"/>
          <w:szCs w:val="24"/>
        </w:rPr>
        <w:t>201</w:t>
      </w:r>
      <w:r w:rsidR="00B520EB" w:rsidRPr="008B0E22">
        <w:rPr>
          <w:rFonts w:ascii="Times New Roman" w:hAnsi="Times New Roman" w:cs="Times New Roman"/>
          <w:sz w:val="24"/>
          <w:szCs w:val="24"/>
        </w:rPr>
        <w:t>9</w:t>
      </w:r>
      <w:r w:rsidRPr="008B0E22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60F3">
        <w:rPr>
          <w:rFonts w:ascii="Times New Roman" w:hAnsi="Times New Roman" w:cs="Times New Roman"/>
          <w:sz w:val="24"/>
          <w:szCs w:val="24"/>
        </w:rPr>
        <w:t>10</w:t>
      </w:r>
      <w:r w:rsidRPr="008B0E22">
        <w:rPr>
          <w:rFonts w:ascii="Times New Roman" w:hAnsi="Times New Roman" w:cs="Times New Roman"/>
          <w:sz w:val="24"/>
          <w:szCs w:val="24"/>
        </w:rPr>
        <w:t xml:space="preserve"> «</w:t>
      </w:r>
      <w:r w:rsidR="00B520EB" w:rsidRPr="008B0E22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</w:t>
      </w:r>
      <w:r w:rsidR="00B160F3">
        <w:rPr>
          <w:rFonts w:ascii="Times New Roman" w:hAnsi="Times New Roman" w:cs="Times New Roman"/>
          <w:bCs/>
          <w:sz w:val="24"/>
          <w:szCs w:val="24"/>
        </w:rPr>
        <w:t xml:space="preserve"> Майдаковского</w:t>
      </w:r>
      <w:r w:rsidR="00B520EB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 субъектам  малого и среднего предпринимательства и организациям, образующим инфраструктуру поддержки субъектов  малого и среднего </w:t>
      </w:r>
      <w:r w:rsidR="00B520EB" w:rsidRPr="00B160F3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E031D" w:rsidRPr="00B160F3">
        <w:rPr>
          <w:rFonts w:ascii="Times New Roman" w:hAnsi="Times New Roman" w:cs="Times New Roman"/>
          <w:sz w:val="24"/>
          <w:szCs w:val="24"/>
        </w:rPr>
        <w:t>».</w:t>
      </w:r>
    </w:p>
    <w:p w:rsidR="00B160F3" w:rsidRPr="00B160F3" w:rsidRDefault="00B160F3" w:rsidP="00B160F3">
      <w:pPr>
        <w:pStyle w:val="af1"/>
        <w:overflowPunct/>
        <w:autoSpaceDE/>
        <w:autoSpaceDN/>
        <w:adjustRightInd/>
        <w:spacing w:after="0"/>
        <w:rPr>
          <w:sz w:val="24"/>
          <w:szCs w:val="24"/>
        </w:rPr>
      </w:pPr>
      <w:r w:rsidRPr="00B160F3">
        <w:rPr>
          <w:sz w:val="24"/>
          <w:szCs w:val="24"/>
        </w:rPr>
        <w:t>4.Настоящее  постановление вступает в силу с момента его подписания.</w:t>
      </w:r>
    </w:p>
    <w:p w:rsidR="00B160F3" w:rsidRPr="00B160F3" w:rsidRDefault="00B160F3" w:rsidP="00B160F3">
      <w:pPr>
        <w:pStyle w:val="af1"/>
        <w:overflowPunct/>
        <w:autoSpaceDE/>
        <w:autoSpaceDN/>
        <w:adjustRightInd/>
        <w:spacing w:after="0"/>
        <w:rPr>
          <w:sz w:val="24"/>
          <w:szCs w:val="24"/>
        </w:rPr>
      </w:pPr>
      <w:r w:rsidRPr="00B160F3">
        <w:rPr>
          <w:sz w:val="24"/>
          <w:szCs w:val="24"/>
        </w:rPr>
        <w:t xml:space="preserve">5.Обнародовать данное </w:t>
      </w:r>
      <w:r w:rsidR="002A25F2">
        <w:rPr>
          <w:sz w:val="24"/>
          <w:szCs w:val="24"/>
        </w:rPr>
        <w:t>п</w:t>
      </w:r>
      <w:r w:rsidRPr="00B160F3">
        <w:rPr>
          <w:sz w:val="24"/>
          <w:szCs w:val="24"/>
        </w:rPr>
        <w:t>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B160F3" w:rsidRPr="00B160F3" w:rsidRDefault="00B160F3" w:rsidP="00B160F3">
      <w:pPr>
        <w:pStyle w:val="af1"/>
        <w:overflowPunct/>
        <w:autoSpaceDE/>
        <w:autoSpaceDN/>
        <w:adjustRightInd/>
        <w:spacing w:after="0"/>
        <w:rPr>
          <w:sz w:val="24"/>
          <w:szCs w:val="24"/>
        </w:rPr>
      </w:pPr>
      <w:r w:rsidRPr="00B160F3">
        <w:rPr>
          <w:sz w:val="24"/>
          <w:szCs w:val="24"/>
        </w:rPr>
        <w:t xml:space="preserve"> 6. Контроль  за  исполнением настоящего постановления оставляю за собой.</w:t>
      </w:r>
    </w:p>
    <w:p w:rsidR="00A8466B" w:rsidRPr="008B0E22" w:rsidRDefault="00A8466B" w:rsidP="00B1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630027" w:rsidRPr="008B0E22" w:rsidRDefault="00630027" w:rsidP="009A32B8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630027" w:rsidRPr="008B0E22" w:rsidRDefault="00630027" w:rsidP="009A32B8">
      <w:pPr>
        <w:spacing w:after="0" w:line="240" w:lineRule="auto"/>
        <w:jc w:val="both"/>
        <w:rPr>
          <w:rFonts w:ascii="Times New Roman CYR" w:hAnsi="Times New Roman CYR"/>
          <w:bCs/>
          <w:sz w:val="24"/>
          <w:szCs w:val="24"/>
        </w:rPr>
      </w:pPr>
    </w:p>
    <w:p w:rsidR="009A32B8" w:rsidRPr="00B160F3" w:rsidRDefault="009A32B8" w:rsidP="009A32B8">
      <w:pPr>
        <w:spacing w:after="0" w:line="240" w:lineRule="auto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60F3">
        <w:rPr>
          <w:rFonts w:ascii="Times New Roman CYR" w:hAnsi="Times New Roman CYR"/>
          <w:b/>
          <w:bCs/>
          <w:sz w:val="24"/>
          <w:szCs w:val="24"/>
        </w:rPr>
        <w:t xml:space="preserve">Глава </w:t>
      </w:r>
      <w:r w:rsidR="00B160F3" w:rsidRPr="00B160F3">
        <w:rPr>
          <w:rFonts w:ascii="Times New Roman CYR" w:hAnsi="Times New Roman CYR"/>
          <w:b/>
          <w:bCs/>
          <w:sz w:val="24"/>
          <w:szCs w:val="24"/>
        </w:rPr>
        <w:t xml:space="preserve">Майдаковского </w:t>
      </w:r>
      <w:r w:rsidRPr="00B160F3">
        <w:rPr>
          <w:rFonts w:ascii="Times New Roman CYR" w:hAnsi="Times New Roman CYR"/>
          <w:b/>
          <w:bCs/>
          <w:sz w:val="24"/>
          <w:szCs w:val="24"/>
        </w:rPr>
        <w:t>сельского поселения</w:t>
      </w:r>
      <w:r w:rsidR="00B160F3" w:rsidRPr="00B160F3">
        <w:rPr>
          <w:rFonts w:ascii="Times New Roman CYR" w:hAnsi="Times New Roman CYR"/>
          <w:b/>
          <w:bCs/>
          <w:sz w:val="24"/>
          <w:szCs w:val="24"/>
        </w:rPr>
        <w:t xml:space="preserve">                          </w:t>
      </w:r>
      <w:r w:rsidR="00B160F3">
        <w:rPr>
          <w:rFonts w:ascii="Times New Roman CYR" w:hAnsi="Times New Roman CYR"/>
          <w:b/>
          <w:bCs/>
          <w:sz w:val="24"/>
          <w:szCs w:val="24"/>
        </w:rPr>
        <w:t xml:space="preserve">                </w:t>
      </w:r>
      <w:r w:rsidR="00B160F3" w:rsidRPr="00B160F3">
        <w:rPr>
          <w:rFonts w:ascii="Times New Roman CYR" w:hAnsi="Times New Roman CYR"/>
          <w:b/>
          <w:bCs/>
          <w:sz w:val="24"/>
          <w:szCs w:val="24"/>
        </w:rPr>
        <w:t xml:space="preserve">       И. Г. Мусатова</w:t>
      </w:r>
    </w:p>
    <w:p w:rsidR="009A32B8" w:rsidRPr="008B0E22" w:rsidRDefault="00B160F3" w:rsidP="009A32B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 </w:t>
      </w: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027" w:rsidRPr="008B0E22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2A25F2" w:rsidP="006300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7E031D" w:rsidRPr="008B0E22">
        <w:rPr>
          <w:rFonts w:ascii="Times New Roman" w:hAnsi="Times New Roman" w:cs="Times New Roman"/>
          <w:sz w:val="24"/>
          <w:szCs w:val="24"/>
        </w:rPr>
        <w:t>П</w:t>
      </w:r>
      <w:r w:rsidR="00A97436" w:rsidRPr="008B0E22">
        <w:rPr>
          <w:rFonts w:ascii="Times New Roman" w:hAnsi="Times New Roman" w:cs="Times New Roman"/>
          <w:sz w:val="24"/>
          <w:szCs w:val="24"/>
        </w:rPr>
        <w:t>риложение № 1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0"/>
      </w:tblGrid>
      <w:tr w:rsidR="00A97436" w:rsidRPr="008B0E22" w:rsidTr="00D65B62">
        <w:trPr>
          <w:trHeight w:val="1346"/>
        </w:trPr>
        <w:tc>
          <w:tcPr>
            <w:tcW w:w="5124" w:type="dxa"/>
          </w:tcPr>
          <w:p w:rsidR="00A97436" w:rsidRPr="008B0E22" w:rsidRDefault="00A97436" w:rsidP="00630027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A97436" w:rsidRPr="008B0E22" w:rsidRDefault="00A97436" w:rsidP="00630027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97436" w:rsidRPr="008B0E22" w:rsidRDefault="00A97436" w:rsidP="00630027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 w:rsidR="002B355B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</w:p>
          <w:p w:rsidR="00A97436" w:rsidRPr="008B0E22" w:rsidRDefault="00A97436" w:rsidP="00630027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 w:rsidR="009A32B8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</w:t>
            </w:r>
            <w:r w:rsidR="00B160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Майдаковского </w:t>
            </w:r>
            <w:r w:rsidR="009A32B8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  <w:p w:rsidR="00A97436" w:rsidRPr="008B0E22" w:rsidRDefault="00A97436" w:rsidP="00B160F3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B160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 </w:t>
            </w:r>
            <w:r w:rsidR="00630027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30027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B160F3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</w:tr>
    </w:tbl>
    <w:p w:rsidR="00A97436" w:rsidRPr="008B0E22" w:rsidRDefault="00A97436" w:rsidP="00630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D65B62" w:rsidP="00D6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</w:t>
      </w:r>
      <w:r w:rsidR="00834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0D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A25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120D3">
        <w:rPr>
          <w:rFonts w:ascii="Times New Roman" w:hAnsi="Times New Roman" w:cs="Times New Roman"/>
          <w:b/>
          <w:bCs/>
          <w:sz w:val="24"/>
          <w:szCs w:val="24"/>
        </w:rPr>
        <w:t>йдаковского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630027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630027" w:rsidRPr="008B0E22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» (самозанятым гражданам)</w:t>
      </w:r>
      <w:r w:rsidR="00630027" w:rsidRPr="008B0E22">
        <w:rPr>
          <w:bCs/>
          <w:sz w:val="24"/>
          <w:szCs w:val="24"/>
        </w:rPr>
        <w:t>»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D65B62" w:rsidRPr="008B0E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120D3">
        <w:rPr>
          <w:rFonts w:ascii="Times New Roman" w:hAnsi="Times New Roman" w:cs="Times New Roman"/>
          <w:bCs/>
          <w:sz w:val="24"/>
          <w:szCs w:val="24"/>
        </w:rPr>
        <w:t xml:space="preserve">Майдаковского </w:t>
      </w:r>
      <w:r w:rsidR="000D7AAC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630027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30027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</w:t>
      </w:r>
      <w:r w:rsidR="008349DC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="00630027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гражданам)</w:t>
      </w:r>
      <w:r w:rsidR="00630027" w:rsidRPr="008B0E22">
        <w:rPr>
          <w:b/>
          <w:bCs/>
          <w:sz w:val="24"/>
          <w:szCs w:val="24"/>
        </w:rPr>
        <w:t>»</w:t>
      </w:r>
      <w:r w:rsidRPr="008B0E22">
        <w:rPr>
          <w:rFonts w:ascii="Times New Roman" w:hAnsi="Times New Roman" w:cs="Times New Roman"/>
          <w:sz w:val="24"/>
          <w:szCs w:val="24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49DC">
        <w:rPr>
          <w:rFonts w:ascii="Times New Roman" w:hAnsi="Times New Roman" w:cs="Times New Roman"/>
          <w:sz w:val="24"/>
          <w:szCs w:val="24"/>
        </w:rPr>
        <w:t xml:space="preserve"> </w:t>
      </w:r>
      <w:r w:rsidR="00477406" w:rsidRPr="008B0E22">
        <w:rPr>
          <w:rFonts w:ascii="Times New Roman" w:hAnsi="Times New Roman" w:cs="Times New Roman"/>
          <w:sz w:val="24"/>
          <w:szCs w:val="24"/>
        </w:rPr>
        <w:t xml:space="preserve">(далее – организации инфраструктуры поддержки), </w:t>
      </w:r>
      <w:r w:rsidR="00477406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77406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(далее - самозанятые граждане)</w:t>
      </w:r>
      <w:r w:rsidR="00477406" w:rsidRPr="008B0E22">
        <w:rPr>
          <w:b/>
          <w:bCs/>
          <w:sz w:val="24"/>
          <w:szCs w:val="24"/>
        </w:rPr>
        <w:t>»</w:t>
      </w:r>
      <w:r w:rsidRPr="008B0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 Цели создания и основные принципы формирования, </w:t>
      </w:r>
      <w:r w:rsidRPr="008B0E22">
        <w:rPr>
          <w:rFonts w:ascii="Times New Roman" w:hAnsi="Times New Roman" w:cs="Times New Roman"/>
          <w:sz w:val="24"/>
          <w:szCs w:val="24"/>
        </w:rPr>
        <w:br/>
        <w:t>ведения, ежегодного дополнения и опубликования Перечня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A974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В Перечне содержатся сведения о </w:t>
      </w:r>
      <w:r w:rsidR="000D7AAC" w:rsidRPr="008B0E22">
        <w:rPr>
          <w:rFonts w:ascii="Times New Roman" w:hAnsi="Times New Roman" w:cs="Times New Roman"/>
          <w:sz w:val="24"/>
          <w:szCs w:val="24"/>
        </w:rPr>
        <w:t>муниципальном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имуществе </w:t>
      </w:r>
      <w:r w:rsidR="009120D3">
        <w:rPr>
          <w:rFonts w:ascii="Times New Roman" w:hAnsi="Times New Roman" w:cs="Times New Roman"/>
          <w:bCs/>
          <w:sz w:val="24"/>
          <w:szCs w:val="24"/>
        </w:rPr>
        <w:t xml:space="preserve">Майдаковского </w:t>
      </w:r>
      <w:r w:rsidR="000D7AAC" w:rsidRPr="008B0E22">
        <w:rPr>
          <w:rFonts w:ascii="Times New Roman" w:hAnsi="Times New Roman" w:cs="Times New Roman"/>
          <w:bCs/>
          <w:sz w:val="24"/>
          <w:szCs w:val="24"/>
        </w:rPr>
        <w:t>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свободном от прав третьих лиц (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B0E22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</w:t>
      </w:r>
      <w:r w:rsidR="009120D3"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</w:t>
      </w:r>
      <w:r w:rsidRPr="008B0E22">
        <w:rPr>
          <w:rFonts w:ascii="Times New Roman" w:hAnsi="Times New Roman" w:cs="Times New Roman"/>
          <w:sz w:val="24"/>
          <w:szCs w:val="24"/>
        </w:rPr>
        <w:lastRenderedPageBreak/>
        <w:t>случаях, указанных в подпунктах 6, 8 и 9 пункта 2 статьи 39.3 Земельного кодекса Российской Федерации.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F512AC" w:rsidRPr="008B0E22">
        <w:rPr>
          <w:rFonts w:ascii="Times New Roman" w:hAnsi="Times New Roman" w:cs="Times New Roman"/>
          <w:sz w:val="24"/>
          <w:szCs w:val="24"/>
        </w:rPr>
        <w:t>,</w:t>
      </w:r>
      <w:r w:rsidRPr="008B0E22">
        <w:rPr>
          <w:rFonts w:ascii="Times New Roman" w:hAnsi="Times New Roman" w:cs="Times New Roman"/>
          <w:sz w:val="24"/>
          <w:szCs w:val="24"/>
        </w:rPr>
        <w:t xml:space="preserve"> организаций инфраструктуры поддержки</w:t>
      </w:r>
      <w:r w:rsidR="00F512AC" w:rsidRPr="008B0E22">
        <w:rPr>
          <w:rFonts w:ascii="Times New Roman" w:hAnsi="Times New Roman" w:cs="Times New Roman"/>
          <w:sz w:val="24"/>
          <w:szCs w:val="24"/>
        </w:rPr>
        <w:t xml:space="preserve"> и самозанятых граждан</w:t>
      </w:r>
      <w:r w:rsidRPr="008B0E22">
        <w:rPr>
          <w:rFonts w:ascii="Times New Roman" w:hAnsi="Times New Roman" w:cs="Times New Roman"/>
          <w:sz w:val="24"/>
          <w:szCs w:val="24"/>
        </w:rPr>
        <w:t>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9120D3">
        <w:rPr>
          <w:rFonts w:ascii="Times New Roman" w:hAnsi="Times New Roman" w:cs="Times New Roman"/>
          <w:bCs/>
          <w:sz w:val="24"/>
          <w:szCs w:val="24"/>
        </w:rPr>
        <w:t>Майдаковскому</w:t>
      </w:r>
      <w:r w:rsidR="000D7AAC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сельскому поселению Палехского муниципального района</w:t>
      </w:r>
      <w:r w:rsidR="008E6E79" w:rsidRPr="008B0E22">
        <w:rPr>
          <w:rFonts w:ascii="Times New Roman" w:hAnsi="Times New Roman" w:cs="Times New Roman"/>
          <w:bCs/>
          <w:sz w:val="24"/>
          <w:szCs w:val="24"/>
        </w:rPr>
        <w:t>,</w:t>
      </w:r>
      <w:r w:rsidRPr="008B0E22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</w:t>
      </w:r>
      <w:r w:rsidR="00F512AC" w:rsidRPr="008B0E22">
        <w:rPr>
          <w:rFonts w:ascii="Times New Roman" w:hAnsi="Times New Roman" w:cs="Times New Roman"/>
          <w:sz w:val="24"/>
          <w:szCs w:val="24"/>
        </w:rPr>
        <w:t>,</w:t>
      </w:r>
      <w:r w:rsidRPr="008B0E22">
        <w:rPr>
          <w:rFonts w:ascii="Times New Roman" w:hAnsi="Times New Roman" w:cs="Times New Roman"/>
          <w:sz w:val="24"/>
          <w:szCs w:val="24"/>
        </w:rPr>
        <w:t xml:space="preserve"> организациям инфраструктуры поддержки</w:t>
      </w:r>
      <w:r w:rsidR="00F512AC" w:rsidRPr="008B0E22">
        <w:rPr>
          <w:rFonts w:ascii="Times New Roman" w:hAnsi="Times New Roman" w:cs="Times New Roman"/>
          <w:sz w:val="24"/>
          <w:szCs w:val="24"/>
        </w:rPr>
        <w:t xml:space="preserve"> и самозанятым  гражданам</w:t>
      </w:r>
      <w:r w:rsidRPr="008B0E22">
        <w:rPr>
          <w:rFonts w:ascii="Times New Roman" w:hAnsi="Times New Roman" w:cs="Times New Roman"/>
          <w:sz w:val="24"/>
          <w:szCs w:val="24"/>
        </w:rPr>
        <w:t>.</w:t>
      </w:r>
    </w:p>
    <w:p w:rsidR="00F512AC" w:rsidRPr="008B0E22" w:rsidRDefault="00A97436" w:rsidP="00F5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2.2.3. Реализации полномочий </w:t>
      </w:r>
      <w:r w:rsidR="008E6E79" w:rsidRPr="008B0E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20D3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8E6E79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="00BA3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</w:t>
      </w:r>
      <w:r w:rsidR="00BA3667">
        <w:rPr>
          <w:rFonts w:ascii="Times New Roman" w:hAnsi="Times New Roman" w:cs="Times New Roman"/>
          <w:sz w:val="24"/>
          <w:szCs w:val="24"/>
        </w:rPr>
        <w:t xml:space="preserve">  </w:t>
      </w:r>
      <w:r w:rsidR="00F512AC" w:rsidRPr="008B0E22">
        <w:rPr>
          <w:rFonts w:ascii="Times New Roman" w:hAnsi="Times New Roman" w:cs="Times New Roman"/>
          <w:sz w:val="24"/>
          <w:szCs w:val="24"/>
        </w:rPr>
        <w:t>и самозанятым  гражданам.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2.2.4. Повышения эффективности управления </w:t>
      </w:r>
      <w:r w:rsidR="008E6E79" w:rsidRPr="008B0E22">
        <w:rPr>
          <w:rFonts w:ascii="Times New Roman" w:hAnsi="Times New Roman" w:cs="Times New Roman"/>
          <w:sz w:val="24"/>
          <w:szCs w:val="24"/>
        </w:rPr>
        <w:t>муниципальным</w:t>
      </w:r>
      <w:r w:rsidR="009120D3"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="009120D3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8E6E79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стимулирования развития малого и среднего предпринимательства</w:t>
      </w:r>
      <w:r w:rsidR="00F512AC" w:rsidRPr="008B0E22">
        <w:rPr>
          <w:rFonts w:ascii="Times New Roman" w:hAnsi="Times New Roman" w:cs="Times New Roman"/>
          <w:sz w:val="24"/>
          <w:szCs w:val="24"/>
        </w:rPr>
        <w:t>, создание благоприятных условий для осуществления деятельности самозаняты</w:t>
      </w:r>
      <w:r w:rsidR="00ED1462" w:rsidRPr="008B0E22">
        <w:rPr>
          <w:rFonts w:ascii="Times New Roman" w:hAnsi="Times New Roman" w:cs="Times New Roman"/>
          <w:sz w:val="24"/>
          <w:szCs w:val="24"/>
        </w:rPr>
        <w:t>х</w:t>
      </w:r>
      <w:r w:rsidR="00F512AC" w:rsidRPr="008B0E22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120D3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8E6E79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i/>
          <w:sz w:val="24"/>
          <w:szCs w:val="24"/>
        </w:rPr>
        <w:t>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A97436" w:rsidRPr="008B0E22" w:rsidRDefault="00A97436" w:rsidP="00A9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120D3">
        <w:rPr>
          <w:rFonts w:ascii="Times New Roman" w:hAnsi="Times New Roman" w:cs="Times New Roman"/>
          <w:bCs/>
          <w:sz w:val="24"/>
          <w:szCs w:val="24"/>
        </w:rPr>
        <w:t xml:space="preserve">Майдаковского </w:t>
      </w:r>
      <w:r w:rsidR="00256D6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в 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120D3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256D6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 власти </w:t>
      </w:r>
      <w:r w:rsidR="009120D3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256D6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с территориальным органом Росимущества в </w:t>
      </w:r>
      <w:r w:rsidR="00256D6A" w:rsidRPr="008B0E22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7E031D" w:rsidRPr="008B0E22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BA3667"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 вопросам оказания имущественной поддержки субъектам малого и среднего предпринимательства</w:t>
      </w:r>
      <w:r w:rsidR="00F512AC" w:rsidRPr="008B0E22">
        <w:rPr>
          <w:rFonts w:ascii="Times New Roman" w:hAnsi="Times New Roman" w:cs="Times New Roman"/>
          <w:sz w:val="24"/>
          <w:szCs w:val="24"/>
        </w:rPr>
        <w:t>, самозанятым  гражданам</w:t>
      </w:r>
      <w:r w:rsidRPr="008B0E22">
        <w:rPr>
          <w:rFonts w:ascii="Times New Roman" w:hAnsi="Times New Roman" w:cs="Times New Roman"/>
          <w:sz w:val="24"/>
          <w:szCs w:val="24"/>
        </w:rPr>
        <w:t>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F512AC" w:rsidRPr="008B0E22">
        <w:rPr>
          <w:rFonts w:ascii="Times New Roman" w:hAnsi="Times New Roman" w:cs="Times New Roman"/>
          <w:sz w:val="24"/>
          <w:szCs w:val="24"/>
        </w:rPr>
        <w:t>, самозанятыми  гражданами</w:t>
      </w:r>
      <w:r w:rsidRPr="008B0E22">
        <w:rPr>
          <w:rFonts w:ascii="Times New Roman" w:hAnsi="Times New Roman" w:cs="Times New Roman"/>
          <w:sz w:val="24"/>
          <w:szCs w:val="24"/>
        </w:rPr>
        <w:t xml:space="preserve"> в ходе формирования и дополнения Перечня.</w:t>
      </w:r>
    </w:p>
    <w:p w:rsidR="00A97436" w:rsidRPr="008B0E22" w:rsidRDefault="00A97436" w:rsidP="00A974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A97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18"/>
      <w:bookmarkEnd w:id="1"/>
      <w:r w:rsidRPr="008B0E22">
        <w:rPr>
          <w:rFonts w:ascii="Times New Roman" w:hAnsi="Times New Roman" w:cs="Times New Roman"/>
          <w:sz w:val="24"/>
          <w:szCs w:val="24"/>
        </w:rPr>
        <w:t>3.1.</w:t>
      </w:r>
      <w:r w:rsidR="00A8466B" w:rsidRPr="008B0E22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Постановлением Администрации </w:t>
      </w:r>
      <w:r w:rsidR="00B52EB2">
        <w:rPr>
          <w:rFonts w:ascii="Times New Roman" w:hAnsi="Times New Roman" w:cs="Times New Roman"/>
          <w:sz w:val="24"/>
          <w:szCs w:val="24"/>
        </w:rPr>
        <w:t>Майдаковского</w:t>
      </w:r>
      <w:r w:rsidR="00A8466B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3.2. Формирование и ведение Перечня осуществляется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B52EB2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256D6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="00A14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A1469C"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3.3.1. Имущество свободно от прав третьих лиц </w:t>
      </w:r>
      <w:r w:rsidRPr="008B0E22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1462" w:rsidRPr="008B0E22">
        <w:rPr>
          <w:rFonts w:ascii="Times New Roman" w:hAnsi="Times New Roman" w:cs="Times New Roman"/>
          <w:bCs/>
          <w:sz w:val="24"/>
          <w:szCs w:val="24"/>
        </w:rPr>
        <w:t>, самозанятых граждан</w:t>
      </w:r>
      <w:r w:rsidRPr="008B0E22">
        <w:rPr>
          <w:rFonts w:ascii="Times New Roman" w:hAnsi="Times New Roman" w:cs="Times New Roman"/>
          <w:bCs/>
          <w:sz w:val="24"/>
          <w:szCs w:val="24"/>
        </w:rPr>
        <w:t>)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>3.3.3. Имущество не является объектом религиозного назначения;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</w:t>
      </w:r>
      <w:r w:rsidR="00256D6A" w:rsidRPr="008B0E22">
        <w:rPr>
          <w:rFonts w:ascii="Times New Roman" w:hAnsi="Times New Roman" w:cs="Times New Roman"/>
          <w:sz w:val="24"/>
          <w:szCs w:val="24"/>
        </w:rPr>
        <w:t>4</w:t>
      </w:r>
      <w:r w:rsidRPr="008B0E22">
        <w:rPr>
          <w:rFonts w:ascii="Times New Roman" w:hAnsi="Times New Roman" w:cs="Times New Roman"/>
          <w:sz w:val="24"/>
          <w:szCs w:val="24"/>
        </w:rPr>
        <w:t xml:space="preserve">. Имущество не включено в действующий в текущем году и на очередной период акт о планировании приватизации 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A1469C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256D6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="00601068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601068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01068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</w:t>
      </w:r>
      <w:r w:rsidR="00256D6A" w:rsidRPr="008B0E22">
        <w:rPr>
          <w:rFonts w:ascii="Times New Roman" w:hAnsi="Times New Roman" w:cs="Times New Roman"/>
          <w:sz w:val="24"/>
          <w:szCs w:val="24"/>
        </w:rPr>
        <w:t>5</w:t>
      </w:r>
      <w:r w:rsidRPr="008B0E22">
        <w:rPr>
          <w:rFonts w:ascii="Times New Roman" w:hAnsi="Times New Roman" w:cs="Times New Roman"/>
          <w:sz w:val="24"/>
          <w:szCs w:val="24"/>
        </w:rPr>
        <w:t>. Имущество не признано аварийным и подлежащим сносу;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</w:t>
      </w:r>
      <w:r w:rsidR="00256D6A" w:rsidRPr="008B0E22">
        <w:rPr>
          <w:rFonts w:ascii="Times New Roman" w:hAnsi="Times New Roman" w:cs="Times New Roman"/>
          <w:sz w:val="24"/>
          <w:szCs w:val="24"/>
        </w:rPr>
        <w:t>6</w:t>
      </w:r>
      <w:r w:rsidRPr="008B0E22">
        <w:rPr>
          <w:rFonts w:ascii="Times New Roman" w:hAnsi="Times New Roman" w:cs="Times New Roman"/>
          <w:sz w:val="24"/>
          <w:szCs w:val="24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</w:t>
      </w:r>
      <w:r w:rsidR="00256D6A" w:rsidRPr="008B0E22">
        <w:rPr>
          <w:rFonts w:ascii="Times New Roman" w:hAnsi="Times New Roman" w:cs="Times New Roman"/>
          <w:sz w:val="24"/>
          <w:szCs w:val="24"/>
        </w:rPr>
        <w:t>7</w:t>
      </w:r>
      <w:r w:rsidRPr="008B0E22">
        <w:rPr>
          <w:rFonts w:ascii="Times New Roman" w:hAnsi="Times New Roman" w:cs="Times New Roman"/>
          <w:sz w:val="24"/>
          <w:szCs w:val="24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</w:t>
      </w:r>
      <w:r w:rsidR="00256D6A" w:rsidRPr="008B0E22">
        <w:rPr>
          <w:rFonts w:ascii="Times New Roman" w:hAnsi="Times New Roman" w:cs="Times New Roman"/>
          <w:sz w:val="24"/>
          <w:szCs w:val="24"/>
        </w:rPr>
        <w:t>8</w:t>
      </w:r>
      <w:r w:rsidRPr="008B0E22">
        <w:rPr>
          <w:rFonts w:ascii="Times New Roman" w:hAnsi="Times New Roman" w:cs="Times New Roman"/>
          <w:sz w:val="24"/>
          <w:szCs w:val="24"/>
        </w:rPr>
        <w:t>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601068" w:rsidRPr="008B0E22">
        <w:rPr>
          <w:rFonts w:ascii="Times New Roman" w:hAnsi="Times New Roman" w:cs="Times New Roman"/>
          <w:sz w:val="24"/>
          <w:szCs w:val="24"/>
        </w:rPr>
        <w:t xml:space="preserve"> и самозанятым гражданам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</w:t>
      </w:r>
      <w:r w:rsidR="00256D6A" w:rsidRPr="008B0E22">
        <w:rPr>
          <w:rFonts w:ascii="Times New Roman" w:hAnsi="Times New Roman" w:cs="Times New Roman"/>
          <w:sz w:val="24"/>
          <w:szCs w:val="24"/>
        </w:rPr>
        <w:t>9</w:t>
      </w:r>
      <w:r w:rsidRPr="008B0E22">
        <w:rPr>
          <w:rFonts w:ascii="Times New Roman" w:hAnsi="Times New Roman" w:cs="Times New Roman"/>
          <w:sz w:val="24"/>
          <w:szCs w:val="24"/>
        </w:rPr>
        <w:t xml:space="preserve">. В отношении имущества, закрепленного за 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B0E22">
        <w:rPr>
          <w:rFonts w:ascii="Times New Roman" w:hAnsi="Times New Roman" w:cs="Times New Roman"/>
          <w:sz w:val="24"/>
          <w:szCs w:val="24"/>
        </w:rPr>
        <w:t xml:space="preserve"> унитарным предприятием,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8B0E22">
        <w:rPr>
          <w:rFonts w:ascii="Times New Roman" w:hAnsi="Times New Roman" w:cs="Times New Roman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256D6A" w:rsidRPr="008B0E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69C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r w:rsidR="00256D6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601068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601068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01068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3.3.1</w:t>
      </w:r>
      <w:r w:rsidR="00256D6A" w:rsidRPr="008B0E22">
        <w:rPr>
          <w:rFonts w:ascii="Times New Roman" w:hAnsi="Times New Roman" w:cs="Times New Roman"/>
          <w:sz w:val="24"/>
          <w:szCs w:val="24"/>
        </w:rPr>
        <w:t>0</w:t>
      </w:r>
      <w:r w:rsidRPr="008B0E22">
        <w:rPr>
          <w:rFonts w:ascii="Times New Roman" w:hAnsi="Times New Roman" w:cs="Times New Roman"/>
          <w:sz w:val="24"/>
          <w:szCs w:val="24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97436" w:rsidRPr="008B0E22" w:rsidRDefault="00A97436" w:rsidP="005F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</w:t>
      </w:r>
      <w:r w:rsidR="00290C7A" w:rsidRPr="008B0E2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имущества или в проект дополнений в указанный акт.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3.5. Сведения об имуществе группируются в Перечне по </w:t>
      </w:r>
      <w:r w:rsidR="00BA3667">
        <w:rPr>
          <w:rFonts w:ascii="Times New Roman" w:hAnsi="Times New Roman" w:cs="Times New Roman"/>
          <w:bCs/>
          <w:sz w:val="24"/>
          <w:szCs w:val="24"/>
        </w:rPr>
        <w:t>Майдаковскому</w:t>
      </w:r>
      <w:r w:rsidR="00290C7A" w:rsidRPr="008B0E22">
        <w:rPr>
          <w:rFonts w:ascii="Times New Roman" w:hAnsi="Times New Roman" w:cs="Times New Roman"/>
          <w:bCs/>
          <w:sz w:val="24"/>
          <w:szCs w:val="24"/>
        </w:rPr>
        <w:t xml:space="preserve"> сельскому поселению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на территории котор</w:t>
      </w:r>
      <w:r w:rsidR="005F416E" w:rsidRPr="008B0E22">
        <w:rPr>
          <w:rFonts w:ascii="Times New Roman" w:hAnsi="Times New Roman" w:cs="Times New Roman"/>
          <w:sz w:val="24"/>
          <w:szCs w:val="24"/>
        </w:rPr>
        <w:t xml:space="preserve">ого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F416E" w:rsidRPr="008B0E22" w:rsidRDefault="00A97436" w:rsidP="00FE2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3.6. </w:t>
      </w:r>
      <w:bookmarkStart w:id="2" w:name="Par1"/>
      <w:bookmarkEnd w:id="2"/>
      <w:r w:rsidR="005F416E" w:rsidRPr="008B0E22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BA3667">
        <w:rPr>
          <w:rFonts w:ascii="Times New Roman" w:hAnsi="Times New Roman" w:cs="Times New Roman"/>
          <w:sz w:val="24"/>
          <w:szCs w:val="24"/>
        </w:rPr>
        <w:t>Майдаковского</w:t>
      </w:r>
      <w:r w:rsidR="005F416E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на основе предложений исполнительных органов государственной власти Ивановской области, коллегиального органа по обеспечению взаимодействия исполнительных органов государственной власти Ивановской области с территориальным органом Росимущества в Ивановской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601068" w:rsidRPr="008B0E22">
        <w:rPr>
          <w:rFonts w:ascii="Times New Roman" w:hAnsi="Times New Roman" w:cs="Times New Roman"/>
          <w:sz w:val="24"/>
          <w:szCs w:val="24"/>
        </w:rPr>
        <w:t>,</w:t>
      </w:r>
      <w:r w:rsidR="00601068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а также физическим лицам, не </w:t>
      </w:r>
      <w:r w:rsidR="00601068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</w:t>
      </w:r>
      <w:r w:rsidR="00601068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5F416E" w:rsidRPr="008B0E22">
        <w:rPr>
          <w:rFonts w:ascii="Times New Roman" w:hAnsi="Times New Roman" w:cs="Times New Roman"/>
          <w:sz w:val="24"/>
          <w:szCs w:val="24"/>
        </w:rPr>
        <w:t>.</w:t>
      </w:r>
    </w:p>
    <w:p w:rsidR="00A97436" w:rsidRPr="008B0E22" w:rsidRDefault="00A97436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3F3C83" w:rsidRPr="008B0E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 </w:t>
      </w:r>
      <w:r w:rsidR="00A23DF4">
        <w:rPr>
          <w:rFonts w:ascii="Times New Roman" w:hAnsi="Times New Roman" w:cs="Times New Roman"/>
          <w:sz w:val="24"/>
          <w:szCs w:val="24"/>
        </w:rPr>
        <w:t>Майдаковского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.</w:t>
      </w:r>
    </w:p>
    <w:p w:rsidR="00A97436" w:rsidRPr="008B0E22" w:rsidRDefault="00A97436" w:rsidP="00FE29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8B0E22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8B0E22">
        <w:rPr>
          <w:rFonts w:ascii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3F3C83" w:rsidRPr="008B0E22" w:rsidRDefault="00A97436" w:rsidP="003F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3.8.2. </w:t>
      </w:r>
      <w:r w:rsidR="003F3C83" w:rsidRPr="008B0E22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A97436" w:rsidRPr="008B0E22" w:rsidRDefault="00A97436" w:rsidP="003F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3.8.3. Отсутствуют индивидуально-определенные признаки</w:t>
      </w:r>
      <w:r w:rsidRPr="008B0E22">
        <w:rPr>
          <w:rFonts w:ascii="Times New Roman" w:hAnsi="Times New Roman" w:cs="Times New Roman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B0E22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A23DF4">
        <w:rPr>
          <w:rFonts w:ascii="Times New Roman" w:hAnsi="Times New Roman" w:cs="Times New Roman"/>
          <w:sz w:val="24"/>
          <w:szCs w:val="24"/>
        </w:rPr>
        <w:t>Майдаковского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601068" w:rsidRPr="008B0E22">
        <w:rPr>
          <w:rFonts w:ascii="Times New Roman" w:hAnsi="Times New Roman" w:cs="Times New Roman"/>
          <w:sz w:val="24"/>
          <w:szCs w:val="24"/>
        </w:rPr>
        <w:t>,</w:t>
      </w:r>
      <w:r w:rsidR="00601068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="00601068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(самозанятых граждан)</w:t>
      </w:r>
      <w:r w:rsidRPr="008B0E22">
        <w:rPr>
          <w:rFonts w:ascii="Times New Roman" w:hAnsi="Times New Roman" w:cs="Times New Roman"/>
          <w:sz w:val="24"/>
          <w:szCs w:val="24"/>
        </w:rPr>
        <w:t xml:space="preserve"> не поступило: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601068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601068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="00601068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(самозанятых граждан)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Pr="008B0E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0E22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конкуренции», Земельным кодексом Российской Федерации.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3.10. Сведения о 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имуществе  </w:t>
      </w:r>
      <w:r w:rsidR="00A23DF4">
        <w:rPr>
          <w:rFonts w:ascii="Times New Roman" w:hAnsi="Times New Roman" w:cs="Times New Roman"/>
          <w:sz w:val="24"/>
          <w:szCs w:val="24"/>
        </w:rPr>
        <w:t>Майдаковского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A23DF4"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подлежат исключению из Перечня, в следующих случаях:</w:t>
      </w:r>
    </w:p>
    <w:p w:rsidR="00A97436" w:rsidRPr="008B0E22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3F3C83" w:rsidRPr="008B0E22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A23DF4">
        <w:rPr>
          <w:rFonts w:ascii="Times New Roman" w:hAnsi="Times New Roman" w:cs="Times New Roman"/>
          <w:sz w:val="24"/>
          <w:szCs w:val="24"/>
        </w:rPr>
        <w:t xml:space="preserve"> Майдаковского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3.10.2. Право собственности </w:t>
      </w:r>
      <w:r w:rsidR="00A23DF4">
        <w:rPr>
          <w:rFonts w:ascii="Times New Roman" w:hAnsi="Times New Roman" w:cs="Times New Roman"/>
          <w:sz w:val="24"/>
          <w:szCs w:val="24"/>
        </w:rPr>
        <w:t>Майдаковского</w:t>
      </w:r>
      <w:r w:rsidR="003F3C83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</w:t>
      </w:r>
      <w:r w:rsidR="00E90FBA" w:rsidRPr="008B0E22">
        <w:rPr>
          <w:rFonts w:ascii="Times New Roman" w:hAnsi="Times New Roman" w:cs="Times New Roman"/>
          <w:sz w:val="24"/>
          <w:szCs w:val="24"/>
        </w:rPr>
        <w:t>1</w:t>
      </w:r>
      <w:r w:rsidRPr="008B0E22">
        <w:rPr>
          <w:rFonts w:ascii="Times New Roman" w:hAnsi="Times New Roman" w:cs="Times New Roman"/>
          <w:sz w:val="24"/>
          <w:szCs w:val="24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97436" w:rsidRPr="008B0E22" w:rsidRDefault="00A97436" w:rsidP="00A9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436" w:rsidRPr="008B0E22" w:rsidRDefault="00A97436" w:rsidP="00ED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BE2487" w:rsidRPr="008B0E22" w:rsidRDefault="00BE2487" w:rsidP="00E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BE2487" w:rsidRPr="008B0E22" w:rsidRDefault="00FE29ED" w:rsidP="00E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1</w:t>
      </w:r>
      <w:r w:rsidR="00BE2487" w:rsidRPr="008B0E22">
        <w:rPr>
          <w:rFonts w:ascii="Times New Roman" w:hAnsi="Times New Roman" w:cs="Times New Roman"/>
          <w:sz w:val="24"/>
          <w:szCs w:val="24"/>
        </w:rPr>
        <w:t xml:space="preserve">. </w:t>
      </w:r>
      <w:r w:rsidR="00A8466B" w:rsidRPr="008B0E22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 </w:t>
      </w:r>
      <w:r w:rsidR="00A23DF4">
        <w:rPr>
          <w:rFonts w:ascii="Times New Roman" w:hAnsi="Times New Roman" w:cs="Times New Roman"/>
          <w:sz w:val="24"/>
          <w:szCs w:val="24"/>
        </w:rPr>
        <w:t>Майдаковского</w:t>
      </w:r>
      <w:r w:rsidR="00A8466B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A23DF4">
        <w:rPr>
          <w:rFonts w:ascii="Times New Roman" w:hAnsi="Times New Roman" w:cs="Times New Roman"/>
          <w:sz w:val="24"/>
          <w:szCs w:val="24"/>
        </w:rPr>
        <w:t xml:space="preserve"> </w:t>
      </w:r>
      <w:r w:rsidR="00A8466B" w:rsidRPr="008B0E22">
        <w:rPr>
          <w:rFonts w:ascii="Times New Roman" w:hAnsi="Times New Roman" w:cs="Times New Roman"/>
          <w:sz w:val="24"/>
          <w:szCs w:val="24"/>
        </w:rPr>
        <w:t>Перечня или изменений в Перечень по форме согласно приложению № 2 к постановлению.</w:t>
      </w:r>
    </w:p>
    <w:p w:rsidR="00BE2487" w:rsidRPr="008B0E22" w:rsidRDefault="00FE29ED" w:rsidP="00ED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</w:t>
      </w:r>
      <w:r w:rsidR="00BE2487" w:rsidRPr="008B0E22">
        <w:rPr>
          <w:rFonts w:ascii="Times New Roman" w:hAnsi="Times New Roman" w:cs="Times New Roman"/>
          <w:sz w:val="24"/>
          <w:szCs w:val="24"/>
        </w:rPr>
        <w:t>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E2487" w:rsidRPr="008B0E22" w:rsidRDefault="00BE2487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487" w:rsidRPr="008B0E22" w:rsidRDefault="00BE2487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55B" w:rsidRPr="008B0E22" w:rsidRDefault="002B355B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B355B" w:rsidRPr="008B0E22" w:rsidSect="00B520EB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B355B" w:rsidRPr="008B0E22" w:rsidRDefault="002B355B" w:rsidP="002B35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C531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tbl>
      <w:tblPr>
        <w:tblStyle w:val="1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6"/>
        <w:gridCol w:w="7075"/>
      </w:tblGrid>
      <w:tr w:rsidR="002B355B" w:rsidRPr="008B0E22" w:rsidTr="002B355B">
        <w:trPr>
          <w:trHeight w:val="1482"/>
        </w:trPr>
        <w:tc>
          <w:tcPr>
            <w:tcW w:w="7916" w:type="dxa"/>
          </w:tcPr>
          <w:p w:rsidR="002B355B" w:rsidRPr="008B0E22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B355B" w:rsidRPr="008B0E22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2B355B" w:rsidRPr="008B0E22" w:rsidRDefault="002B355B" w:rsidP="002B355B">
            <w:pPr>
              <w:tabs>
                <w:tab w:val="center" w:pos="2273"/>
              </w:tabs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B355B" w:rsidRPr="008B0E22" w:rsidRDefault="002B355B" w:rsidP="002B355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 администрации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Майдаковского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сельского поселения Палехского муниципального района</w:t>
            </w:r>
          </w:p>
          <w:p w:rsidR="002B355B" w:rsidRPr="008B0E22" w:rsidRDefault="002B355B" w:rsidP="002B355B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«1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  <w:p w:rsidR="00A8466B" w:rsidRPr="008B0E22" w:rsidRDefault="00A8466B" w:rsidP="00CF6DA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FE29ED" w:rsidRPr="008B0E22" w:rsidRDefault="00C86390" w:rsidP="00C5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B355B" w:rsidRPr="008B0E22">
          <w:rPr>
            <w:rFonts w:ascii="Times New Roman" w:hAnsi="Times New Roman" w:cs="Times New Roman"/>
            <w:b/>
            <w:sz w:val="24"/>
            <w:szCs w:val="24"/>
          </w:rPr>
          <w:t>Форм</w:t>
        </w:r>
      </w:hyperlink>
      <w:r w:rsidR="002B355B" w:rsidRPr="008B0E22">
        <w:rPr>
          <w:rFonts w:ascii="Times New Roman" w:hAnsi="Times New Roman" w:cs="Times New Roman"/>
          <w:b/>
          <w:sz w:val="24"/>
          <w:szCs w:val="24"/>
        </w:rPr>
        <w:t xml:space="preserve">а Перечня муниципального имущества </w:t>
      </w:r>
      <w:r w:rsidR="00C531C7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="002B355B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</w:t>
      </w:r>
      <w:r w:rsidR="002B355B" w:rsidRPr="008B0E22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29ED" w:rsidRPr="008B0E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29ED" w:rsidRPr="008B0E22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» (самозанятым гражданам)</w:t>
      </w:r>
    </w:p>
    <w:tbl>
      <w:tblPr>
        <w:tblStyle w:val="a8"/>
        <w:tblW w:w="15559" w:type="dxa"/>
        <w:tblLayout w:type="fixed"/>
        <w:tblLook w:val="04A0"/>
      </w:tblPr>
      <w:tblGrid>
        <w:gridCol w:w="536"/>
        <w:gridCol w:w="501"/>
        <w:gridCol w:w="1635"/>
        <w:gridCol w:w="600"/>
        <w:gridCol w:w="380"/>
        <w:gridCol w:w="872"/>
        <w:gridCol w:w="983"/>
        <w:gridCol w:w="744"/>
        <w:gridCol w:w="94"/>
        <w:gridCol w:w="502"/>
        <w:gridCol w:w="1483"/>
        <w:gridCol w:w="455"/>
        <w:gridCol w:w="1388"/>
        <w:gridCol w:w="696"/>
        <w:gridCol w:w="226"/>
        <w:gridCol w:w="1042"/>
        <w:gridCol w:w="20"/>
        <w:gridCol w:w="947"/>
        <w:gridCol w:w="298"/>
        <w:gridCol w:w="456"/>
        <w:gridCol w:w="1638"/>
        <w:gridCol w:w="63"/>
      </w:tblGrid>
      <w:tr w:rsidR="00CD5CDE" w:rsidRPr="008B0E22" w:rsidTr="00CD5CDE">
        <w:trPr>
          <w:gridAfter w:val="1"/>
          <w:wAfter w:w="63" w:type="dxa"/>
          <w:trHeight w:val="279"/>
        </w:trPr>
        <w:tc>
          <w:tcPr>
            <w:tcW w:w="536" w:type="dxa"/>
            <w:vMerge w:val="restart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gridSpan w:val="2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852" w:type="dxa"/>
            <w:gridSpan w:val="3"/>
            <w:vMerge w:val="restart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727" w:type="dxa"/>
            <w:gridSpan w:val="2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9245" w:type="dxa"/>
            <w:gridSpan w:val="13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CD5CDE" w:rsidRPr="008B0E22" w:rsidTr="00CD5CDE">
        <w:trPr>
          <w:gridAfter w:val="1"/>
          <w:wAfter w:w="63" w:type="dxa"/>
          <w:trHeight w:val="279"/>
        </w:trPr>
        <w:tc>
          <w:tcPr>
            <w:tcW w:w="536" w:type="dxa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13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CD5CDE" w:rsidRPr="008B0E22" w:rsidTr="00CD5CDE">
        <w:trPr>
          <w:gridAfter w:val="1"/>
          <w:wAfter w:w="63" w:type="dxa"/>
          <w:trHeight w:val="560"/>
        </w:trPr>
        <w:tc>
          <w:tcPr>
            <w:tcW w:w="536" w:type="dxa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6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35" w:type="dxa"/>
            <w:gridSpan w:val="4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92" w:type="dxa"/>
            <w:gridSpan w:val="3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D5CDE" w:rsidRPr="008B0E22" w:rsidTr="00CD5CDE">
        <w:trPr>
          <w:gridAfter w:val="1"/>
          <w:wAfter w:w="63" w:type="dxa"/>
          <w:trHeight w:val="288"/>
        </w:trPr>
        <w:tc>
          <w:tcPr>
            <w:tcW w:w="536" w:type="dxa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  <w:gridSpan w:val="6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4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55B" w:rsidRPr="008B0E22" w:rsidTr="00CD5CDE">
        <w:trPr>
          <w:gridAfter w:val="1"/>
          <w:wAfter w:w="63" w:type="dxa"/>
          <w:trHeight w:val="279"/>
        </w:trPr>
        <w:tc>
          <w:tcPr>
            <w:tcW w:w="8785" w:type="dxa"/>
            <w:gridSpan w:val="12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sz w:val="24"/>
                <w:szCs w:val="24"/>
              </w:rPr>
              <w:br w:type="page"/>
            </w: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711" w:type="dxa"/>
            <w:gridSpan w:val="9"/>
            <w:vMerge w:val="restart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B355B" w:rsidRPr="008B0E22" w:rsidTr="00CD5CDE">
        <w:trPr>
          <w:gridAfter w:val="1"/>
          <w:wAfter w:w="63" w:type="dxa"/>
          <w:trHeight w:val="70"/>
        </w:trPr>
        <w:tc>
          <w:tcPr>
            <w:tcW w:w="3272" w:type="dxa"/>
            <w:gridSpan w:val="4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235" w:type="dxa"/>
            <w:gridSpan w:val="3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340" w:type="dxa"/>
            <w:gridSpan w:val="3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1938" w:type="dxa"/>
            <w:gridSpan w:val="2"/>
            <w:vMerge w:val="restart"/>
          </w:tcPr>
          <w:p w:rsidR="002B355B" w:rsidRPr="008B0E22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6711" w:type="dxa"/>
            <w:gridSpan w:val="9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E" w:rsidRPr="008B0E22" w:rsidTr="00CD5CDE">
        <w:trPr>
          <w:gridAfter w:val="1"/>
          <w:wAfter w:w="63" w:type="dxa"/>
          <w:trHeight w:val="854"/>
        </w:trPr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(принадлежнос-ти) имущества </w:t>
            </w:r>
          </w:p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E" w:rsidRPr="008B0E22" w:rsidTr="00CD5CDE">
        <w:trPr>
          <w:gridAfter w:val="1"/>
          <w:wAfter w:w="63" w:type="dxa"/>
          <w:trHeight w:val="288"/>
        </w:trPr>
        <w:tc>
          <w:tcPr>
            <w:tcW w:w="1037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355B" w:rsidRPr="008B0E22" w:rsidTr="00CD5CDE">
        <w:trPr>
          <w:trHeight w:val="264"/>
        </w:trPr>
        <w:tc>
          <w:tcPr>
            <w:tcW w:w="15559" w:type="dxa"/>
            <w:gridSpan w:val="22"/>
          </w:tcPr>
          <w:p w:rsidR="00CD5CDE" w:rsidRPr="008B0E22" w:rsidRDefault="00CD5CDE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CD5CDE" w:rsidRPr="008B0E22" w:rsidTr="00CD5CDE">
        <w:trPr>
          <w:trHeight w:val="320"/>
        </w:trPr>
        <w:tc>
          <w:tcPr>
            <w:tcW w:w="6345" w:type="dxa"/>
            <w:gridSpan w:val="9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gridSpan w:val="2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</w:tc>
        <w:tc>
          <w:tcPr>
            <w:tcW w:w="1843" w:type="dxa"/>
            <w:gridSpan w:val="2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4" w:type="dxa"/>
            <w:gridSpan w:val="4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3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701" w:type="dxa"/>
            <w:gridSpan w:val="2"/>
            <w:vMerge w:val="restart"/>
          </w:tcPr>
          <w:p w:rsidR="002B355B" w:rsidRPr="008B0E22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D5CDE" w:rsidRPr="008B0E22" w:rsidTr="00CD5CDE">
        <w:trPr>
          <w:trHeight w:val="264"/>
        </w:trPr>
        <w:tc>
          <w:tcPr>
            <w:tcW w:w="3652" w:type="dxa"/>
            <w:gridSpan w:val="5"/>
          </w:tcPr>
          <w:p w:rsidR="002B355B" w:rsidRPr="008B0E22" w:rsidRDefault="002B355B" w:rsidP="00CD5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693" w:type="dxa"/>
            <w:gridSpan w:val="4"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B355B" w:rsidRPr="008B0E22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E" w:rsidRPr="008B0E22" w:rsidTr="00CD5CDE">
        <w:trPr>
          <w:trHeight w:val="141"/>
        </w:trPr>
        <w:tc>
          <w:tcPr>
            <w:tcW w:w="3652" w:type="dxa"/>
            <w:gridSpan w:val="5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4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4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2B355B" w:rsidRPr="008B0E22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D5CDE" w:rsidRPr="008B0E22" w:rsidRDefault="00CD5CDE" w:rsidP="002B355B">
      <w:pPr>
        <w:pStyle w:val="ConsPlusNormal"/>
        <w:jc w:val="both"/>
        <w:rPr>
          <w:sz w:val="24"/>
          <w:szCs w:val="24"/>
        </w:rPr>
        <w:sectPr w:rsidR="00CD5CDE" w:rsidRPr="008B0E22" w:rsidSect="00CD5CDE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D5CDE" w:rsidRPr="008B0E22" w:rsidRDefault="00CD5CDE" w:rsidP="00CD5C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C531C7">
        <w:rPr>
          <w:rFonts w:ascii="Times New Roman" w:hAnsi="Times New Roman" w:cs="Times New Roman"/>
          <w:sz w:val="24"/>
          <w:szCs w:val="24"/>
        </w:rPr>
        <w:t xml:space="preserve">    </w:t>
      </w:r>
      <w:r w:rsidRPr="008B0E22"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0"/>
      </w:tblGrid>
      <w:tr w:rsidR="00CD5CDE" w:rsidRPr="008B0E22" w:rsidTr="004D175E">
        <w:trPr>
          <w:trHeight w:val="1346"/>
        </w:trPr>
        <w:tc>
          <w:tcPr>
            <w:tcW w:w="5124" w:type="dxa"/>
          </w:tcPr>
          <w:p w:rsidR="00CD5CDE" w:rsidRPr="008B0E22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CD5CDE" w:rsidRPr="008B0E22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D5CDE" w:rsidRPr="008B0E22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</w:p>
          <w:p w:rsidR="00CD5CDE" w:rsidRPr="008B0E22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 администрации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Майдаковского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  <w:p w:rsidR="00CD5CDE" w:rsidRPr="008B0E22" w:rsidRDefault="00CD5CDE" w:rsidP="00C531C7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«1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C531C7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</w:tr>
    </w:tbl>
    <w:p w:rsidR="00CD5CDE" w:rsidRPr="008B0E22" w:rsidRDefault="00CD5CDE" w:rsidP="00FE29ED">
      <w:pPr>
        <w:pStyle w:val="ConsPlusNormal"/>
        <w:jc w:val="center"/>
        <w:rPr>
          <w:sz w:val="24"/>
          <w:szCs w:val="24"/>
        </w:rPr>
      </w:pPr>
    </w:p>
    <w:p w:rsidR="00FE29ED" w:rsidRPr="008B0E22" w:rsidRDefault="00CD5CDE" w:rsidP="00C531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муниципального имущества, которое используется для</w:t>
      </w:r>
      <w:r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формирования перечня </w:t>
      </w:r>
      <w:r w:rsidR="00C531C7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</w:t>
      </w:r>
      <w:r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E29ED" w:rsidRPr="008B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</w:t>
      </w:r>
      <w:r w:rsidR="00FE29ED" w:rsidRPr="008B0E22">
        <w:rPr>
          <w:rStyle w:val="FontStyle36"/>
          <w:rFonts w:eastAsiaTheme="minorHAnsi"/>
          <w:spacing w:val="-6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8B0E22">
        <w:rPr>
          <w:rStyle w:val="FontStyle36"/>
          <w:rFonts w:eastAsiaTheme="minorHAnsi"/>
          <w:bCs w:val="0"/>
          <w:spacing w:val="-6"/>
          <w:sz w:val="24"/>
          <w:szCs w:val="24"/>
        </w:rPr>
        <w:t>» (самозанятым гражданам)</w:t>
      </w:r>
    </w:p>
    <w:p w:rsidR="00BE2487" w:rsidRPr="008B0E22" w:rsidRDefault="00BE2487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CDE" w:rsidRPr="008B0E22" w:rsidRDefault="00CD5CDE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CDE" w:rsidRPr="008B0E22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CD5CDE" w:rsidRPr="008B0E22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CD5CDE" w:rsidRPr="008B0E22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</w:t>
      </w:r>
      <w:r w:rsidR="00FE29ED"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="00FE29ED" w:rsidRPr="008B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ED" w:rsidRPr="008B0E22">
        <w:rPr>
          <w:rStyle w:val="FontStyle36"/>
          <w:rFonts w:eastAsiaTheme="minorHAnsi"/>
          <w:b w:val="0"/>
          <w:spacing w:val="-6"/>
          <w:sz w:val="24"/>
          <w:szCs w:val="24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E29ED" w:rsidRPr="008B0E22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>» (самозанятым гражданам)</w:t>
      </w:r>
      <w:r w:rsidR="00C531C7">
        <w:rPr>
          <w:rStyle w:val="FontStyle36"/>
          <w:rFonts w:eastAsiaTheme="minorHAnsi"/>
          <w:b w:val="0"/>
          <w:bCs w:val="0"/>
          <w:spacing w:val="-6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 договору аренды, срок действия которого составляет не менее пяти лет.</w:t>
      </w:r>
    </w:p>
    <w:p w:rsidR="00CD5CDE" w:rsidRPr="008B0E22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</w:t>
      </w:r>
      <w:r w:rsidR="00C531C7">
        <w:rPr>
          <w:rFonts w:ascii="Times New Roman" w:hAnsi="Times New Roman" w:cs="Times New Roman"/>
          <w:sz w:val="24"/>
          <w:szCs w:val="24"/>
        </w:rPr>
        <w:t>Майдаковского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AF34DE" w:rsidRPr="008B0E22">
        <w:rPr>
          <w:rFonts w:ascii="Times New Roman" w:hAnsi="Times New Roman" w:cs="Times New Roman"/>
          <w:sz w:val="24"/>
          <w:szCs w:val="24"/>
        </w:rPr>
        <w:t>.</w:t>
      </w:r>
    </w:p>
    <w:p w:rsidR="00CD5CDE" w:rsidRPr="008B0E22" w:rsidRDefault="00CD5CDE" w:rsidP="00FE29ED">
      <w:pPr>
        <w:spacing w:line="240" w:lineRule="auto"/>
        <w:ind w:firstLine="709"/>
        <w:rPr>
          <w:sz w:val="24"/>
          <w:szCs w:val="24"/>
        </w:rPr>
      </w:pPr>
    </w:p>
    <w:p w:rsidR="00CD5CDE" w:rsidRPr="008B0E22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D5CDE" w:rsidRPr="008B0E22" w:rsidSect="00CD5CDE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D1" w:rsidRDefault="00AA49D1" w:rsidP="00A97436">
      <w:pPr>
        <w:spacing w:after="0" w:line="240" w:lineRule="auto"/>
      </w:pPr>
      <w:r>
        <w:separator/>
      </w:r>
    </w:p>
  </w:endnote>
  <w:endnote w:type="continuationSeparator" w:id="1">
    <w:p w:rsidR="00AA49D1" w:rsidRDefault="00AA49D1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D1" w:rsidRDefault="00AA49D1" w:rsidP="00A97436">
      <w:pPr>
        <w:spacing w:after="0" w:line="240" w:lineRule="auto"/>
      </w:pPr>
      <w:r>
        <w:separator/>
      </w:r>
    </w:p>
  </w:footnote>
  <w:footnote w:type="continuationSeparator" w:id="1">
    <w:p w:rsidR="00AA49D1" w:rsidRDefault="00AA49D1" w:rsidP="00A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AA49D1" w:rsidP="00294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06"/>
    <w:rsid w:val="00021487"/>
    <w:rsid w:val="00045501"/>
    <w:rsid w:val="000D7AAC"/>
    <w:rsid w:val="00163BA7"/>
    <w:rsid w:val="001A34DB"/>
    <w:rsid w:val="00256D6A"/>
    <w:rsid w:val="00290C7A"/>
    <w:rsid w:val="002A25F2"/>
    <w:rsid w:val="002B355B"/>
    <w:rsid w:val="00300EB3"/>
    <w:rsid w:val="00350CDE"/>
    <w:rsid w:val="003F3C83"/>
    <w:rsid w:val="0040730E"/>
    <w:rsid w:val="0043139B"/>
    <w:rsid w:val="0046211B"/>
    <w:rsid w:val="00477406"/>
    <w:rsid w:val="005F416E"/>
    <w:rsid w:val="00601068"/>
    <w:rsid w:val="006149FB"/>
    <w:rsid w:val="00614E22"/>
    <w:rsid w:val="00630027"/>
    <w:rsid w:val="006A33FC"/>
    <w:rsid w:val="007E031D"/>
    <w:rsid w:val="008349DC"/>
    <w:rsid w:val="008B0E22"/>
    <w:rsid w:val="008E6E79"/>
    <w:rsid w:val="009120D3"/>
    <w:rsid w:val="009334EF"/>
    <w:rsid w:val="00945649"/>
    <w:rsid w:val="00973C44"/>
    <w:rsid w:val="009A13B6"/>
    <w:rsid w:val="009A32B8"/>
    <w:rsid w:val="00A1469C"/>
    <w:rsid w:val="00A23DF4"/>
    <w:rsid w:val="00A8466B"/>
    <w:rsid w:val="00A97436"/>
    <w:rsid w:val="00AA49D1"/>
    <w:rsid w:val="00AC729B"/>
    <w:rsid w:val="00AF34DE"/>
    <w:rsid w:val="00B160F3"/>
    <w:rsid w:val="00B520EB"/>
    <w:rsid w:val="00B52EB2"/>
    <w:rsid w:val="00B55853"/>
    <w:rsid w:val="00BA3667"/>
    <w:rsid w:val="00BC5D06"/>
    <w:rsid w:val="00BE2487"/>
    <w:rsid w:val="00C531C7"/>
    <w:rsid w:val="00C55F9B"/>
    <w:rsid w:val="00C86390"/>
    <w:rsid w:val="00CB40C3"/>
    <w:rsid w:val="00CB73AD"/>
    <w:rsid w:val="00CD5CDE"/>
    <w:rsid w:val="00CF6DA5"/>
    <w:rsid w:val="00D65B62"/>
    <w:rsid w:val="00D83C74"/>
    <w:rsid w:val="00DB6A62"/>
    <w:rsid w:val="00DC2D75"/>
    <w:rsid w:val="00DD00BD"/>
    <w:rsid w:val="00E90FBA"/>
    <w:rsid w:val="00ED1462"/>
    <w:rsid w:val="00F036E0"/>
    <w:rsid w:val="00F21728"/>
    <w:rsid w:val="00F512AC"/>
    <w:rsid w:val="00F96B18"/>
    <w:rsid w:val="00FE1986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  <w:style w:type="paragraph" w:styleId="af1">
    <w:name w:val="Body Text"/>
    <w:basedOn w:val="a"/>
    <w:link w:val="af2"/>
    <w:rsid w:val="00B160F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1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2020-10-13T04:00:00Z</cp:lastPrinted>
  <dcterms:created xsi:type="dcterms:W3CDTF">2019-03-11T11:32:00Z</dcterms:created>
  <dcterms:modified xsi:type="dcterms:W3CDTF">2020-10-13T04:03:00Z</dcterms:modified>
</cp:coreProperties>
</file>